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0" w:sz="0" w:val="none"/>
        </w:pBdr>
        <w:spacing w:after="0" w:before="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Interprofessional Education and Comprehensive Systems Health</w:t>
        <w:br w:type="textWrapping"/>
      </w:r>
      <w:r w:rsidDel="00000000" w:rsidR="00000000" w:rsidRPr="00000000">
        <w:rPr>
          <w:rFonts w:ascii="Times New Roman" w:cs="Times New Roman" w:eastAsia="Times New Roman" w:hAnsi="Times New Roman"/>
          <w:sz w:val="24"/>
          <w:szCs w:val="24"/>
          <w:rtl w:val="0"/>
        </w:rPr>
        <w:t xml:space="preserve">(abbreviated: Interprof Ed &amp; Com Sys Hlth)</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ff0000"/>
          <w:sz w:val="28"/>
          <w:szCs w:val="28"/>
          <w:rtl w:val="0"/>
        </w:rPr>
        <w:br w:type="textWrapping"/>
      </w:r>
      <w:r w:rsidDel="00000000" w:rsidR="00000000" w:rsidRPr="00000000">
        <w:rPr>
          <w:rFonts w:ascii="Times New Roman" w:cs="Times New Roman" w:eastAsia="Times New Roman" w:hAnsi="Times New Roman"/>
          <w:sz w:val="24"/>
          <w:szCs w:val="24"/>
          <w:rtl w:val="0"/>
        </w:rPr>
        <w:t xml:space="preserve">HCR/CRD 494 (iCourse, 1 credit hour)</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(Session C - 15 weeks)</w:t>
      </w:r>
    </w:p>
    <w:p w:rsidR="00000000" w:rsidDel="00000000" w:rsidP="00000000" w:rsidRDefault="00000000" w:rsidRPr="00000000" w14:paraId="00000003">
      <w:pPr>
        <w:pStyle w:val="Heading1"/>
        <w:pBdr>
          <w:top w:color="000000" w:space="1" w:sz="8" w:val="single"/>
        </w:pBdr>
        <w:spacing w:after="0" w:before="200" w:line="240" w:lineRule="auto"/>
        <w:rPr>
          <w:rFonts w:ascii="Times New Roman" w:cs="Times New Roman" w:eastAsia="Times New Roman" w:hAnsi="Times New Roman"/>
          <w:b w:val="1"/>
          <w:color w:val="0033cc"/>
          <w:sz w:val="20"/>
          <w:szCs w:val="20"/>
        </w:rPr>
      </w:pPr>
      <w:r w:rsidDel="00000000" w:rsidR="00000000" w:rsidRPr="00000000">
        <w:rPr>
          <w:rFonts w:ascii="Times New Roman" w:cs="Times New Roman" w:eastAsia="Times New Roman" w:hAnsi="Times New Roman"/>
          <w:b w:val="1"/>
          <w:color w:val="800000"/>
          <w:sz w:val="28"/>
          <w:szCs w:val="28"/>
          <w:rtl w:val="0"/>
        </w:rPr>
        <w:t xml:space="preserve">Faculty Information </w:t>
      </w:r>
      <w:r w:rsidDel="00000000" w:rsidR="00000000" w:rsidRPr="00000000">
        <w:rPr>
          <w:rtl w:val="0"/>
        </w:rPr>
      </w:r>
    </w:p>
    <w:p w:rsidR="00000000" w:rsidDel="00000000" w:rsidP="00000000" w:rsidRDefault="00000000" w:rsidRPr="00000000" w14:paraId="0000000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Liz Harrell, DNP, PMHNP-BC </w:t>
        <w:br w:type="textWrapping"/>
      </w:r>
      <w:r w:rsidDel="00000000" w:rsidR="00000000" w:rsidRPr="00000000">
        <w:rPr>
          <w:rFonts w:ascii="Times New Roman" w:cs="Times New Roman" w:eastAsia="Times New Roman" w:hAnsi="Times New Roman"/>
          <w:b w:val="1"/>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Health North, 201D</w:t>
        <w:br w:type="textWrapping"/>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(602) 518-8387</w:t>
        <w:br w:type="textWrapping"/>
      </w:r>
      <w:r w:rsidDel="00000000" w:rsidR="00000000" w:rsidRPr="00000000">
        <w:rPr>
          <w:rFonts w:ascii="Times New Roman" w:cs="Times New Roman" w:eastAsia="Times New Roman" w:hAnsi="Times New Roman"/>
          <w:b w:val="1"/>
          <w:sz w:val="24"/>
          <w:szCs w:val="24"/>
          <w:rtl w:val="0"/>
        </w:rPr>
        <w:t xml:space="preserve">Email address:</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sz w:val="24"/>
            <w:szCs w:val="24"/>
            <w:u w:val="single"/>
            <w:rtl w:val="0"/>
          </w:rPr>
          <w:t xml:space="preserve">lizharrell@asu.edu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00"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 </w:t>
      </w:r>
      <w:r w:rsidDel="00000000" w:rsidR="00000000" w:rsidRPr="00000000">
        <w:rPr>
          <w:rFonts w:ascii="Times New Roman" w:cs="Times New Roman" w:eastAsia="Times New Roman" w:hAnsi="Times New Roman"/>
          <w:sz w:val="24"/>
          <w:szCs w:val="24"/>
          <w:rtl w:val="0"/>
        </w:rPr>
        <w:t xml:space="preserve">Arranged via email </w:t>
      </w:r>
      <w:r w:rsidDel="00000000" w:rsidR="00000000" w:rsidRPr="00000000">
        <w:rPr>
          <w:rtl w:val="0"/>
        </w:rPr>
      </w:r>
    </w:p>
    <w:p w:rsidR="00000000" w:rsidDel="00000000" w:rsidP="00000000" w:rsidRDefault="00000000" w:rsidRPr="00000000" w14:paraId="00000006">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Course Information</w:t>
      </w:r>
    </w:p>
    <w:p w:rsidR="00000000" w:rsidDel="00000000" w:rsidP="00000000" w:rsidRDefault="00000000" w:rsidRPr="00000000" w14:paraId="00000007">
      <w:pPr>
        <w:pStyle w:val="Heading2"/>
        <w:spacing w:after="0" w:before="200" w:line="240" w:lineRule="auto"/>
        <w:rPr>
          <w:rFonts w:ascii="Times New Roman" w:cs="Times New Roman" w:eastAsia="Times New Roman" w:hAnsi="Times New Roman"/>
          <w:b w:val="1"/>
          <w:strike w:val="1"/>
          <w:color w:val="ff0000"/>
          <w:sz w:val="24"/>
          <w:szCs w:val="24"/>
        </w:rPr>
      </w:pPr>
      <w:bookmarkStart w:colFirst="0" w:colLast="0" w:name="_rhpic1berflp" w:id="0"/>
      <w:bookmarkEnd w:id="0"/>
      <w:r w:rsidDel="00000000" w:rsidR="00000000" w:rsidRPr="00000000">
        <w:rPr>
          <w:rFonts w:ascii="Times New Roman" w:cs="Times New Roman" w:eastAsia="Times New Roman" w:hAnsi="Times New Roman"/>
          <w:b w:val="1"/>
          <w:sz w:val="24"/>
          <w:szCs w:val="24"/>
          <w:rtl w:val="0"/>
        </w:rPr>
        <w:t xml:space="preserve">Course Overview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after="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community-engaged experiential learning course integrates students into comprehensive systems health and interprofessional education through the creation of team-based community impact projects with vulnerable populations. Students refine their professional practice and leadership skills as they integrate interprofessional competencies.</w:t>
      </w:r>
    </w:p>
    <w:p w:rsidR="00000000" w:rsidDel="00000000" w:rsidP="00000000" w:rsidRDefault="00000000" w:rsidRPr="00000000" w14:paraId="00000009">
      <w:pPr>
        <w:pStyle w:val="Heading2"/>
        <w:spacing w:after="0" w:before="200" w:line="240" w:lineRule="auto"/>
        <w:rPr>
          <w:rFonts w:ascii="Times New Roman" w:cs="Times New Roman" w:eastAsia="Times New Roman" w:hAnsi="Times New Roman"/>
          <w:b w:val="1"/>
          <w:sz w:val="24"/>
          <w:szCs w:val="24"/>
        </w:rPr>
      </w:pPr>
      <w:bookmarkStart w:colFirst="0" w:colLast="0" w:name="_1utwfgm88q8" w:id="1"/>
      <w:bookmarkEnd w:id="1"/>
      <w:r w:rsidDel="00000000" w:rsidR="00000000" w:rsidRPr="00000000">
        <w:rPr>
          <w:rFonts w:ascii="Times New Roman" w:cs="Times New Roman" w:eastAsia="Times New Roman" w:hAnsi="Times New Roman"/>
          <w:b w:val="1"/>
          <w:sz w:val="24"/>
          <w:szCs w:val="24"/>
          <w:rtl w:val="0"/>
        </w:rPr>
        <w:t xml:space="preserve">Prerequisites </w:t>
      </w:r>
    </w:p>
    <w:p w:rsidR="00000000" w:rsidDel="00000000" w:rsidP="00000000" w:rsidRDefault="00000000" w:rsidRPr="00000000" w14:paraId="0000000A">
      <w:pPr>
        <w:spacing w:after="20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HCR/CRD 494 Interprofessional Education &amp; Community Health course or HCR/CRD 494 Interprofessional Education &amp; Complex Health course, or permission of the course faculty. Course faculty permission to enroll is required for non-health professions majors.</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Successful completion of Student Health Outreach for Wellness (SHOW) application and documentation of health and safety preparedness. Preliminary paperwork located on Canvas course shell. Submit paperwork prior to the first day of class.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Information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Seminar Meeting Location: Zoom Link</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Seminar Meeting Time: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TBD via poll (dependent on individual availability)</w:t>
      </w:r>
    </w:p>
    <w:p w:rsidR="00000000" w:rsidDel="00000000" w:rsidP="00000000" w:rsidRDefault="00000000" w:rsidRPr="00000000" w14:paraId="0000001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Meeting Time: asynchronous</w:t>
      </w:r>
    </w:p>
    <w:p w:rsidR="00000000" w:rsidDel="00000000" w:rsidP="00000000" w:rsidRDefault="00000000" w:rsidRPr="00000000" w14:paraId="0000001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Learning Location: varies, based on community partner assignment</w:t>
      </w:r>
    </w:p>
    <w:p w:rsidR="00000000" w:rsidDel="00000000" w:rsidP="00000000" w:rsidRDefault="00000000" w:rsidRPr="00000000" w14:paraId="00000013">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Experiential Learning Time: TBD </w:t>
      </w:r>
      <w:r w:rsidDel="00000000" w:rsidR="00000000" w:rsidRPr="00000000">
        <w:rPr>
          <w:rtl w:val="0"/>
        </w:rPr>
      </w:r>
    </w:p>
    <w:p w:rsidR="00000000" w:rsidDel="00000000" w:rsidP="00000000" w:rsidRDefault="00000000" w:rsidRPr="00000000" w14:paraId="00000014">
      <w:pPr>
        <w:pStyle w:val="Heading2"/>
        <w:spacing w:after="0" w:before="200" w:line="240" w:lineRule="auto"/>
        <w:rPr>
          <w:rFonts w:ascii="Times New Roman" w:cs="Times New Roman" w:eastAsia="Times New Roman" w:hAnsi="Times New Roman"/>
          <w:b w:val="1"/>
          <w:sz w:val="24"/>
          <w:szCs w:val="24"/>
        </w:rPr>
      </w:pPr>
      <w:bookmarkStart w:colFirst="0" w:colLast="0" w:name="_ljgw7st21f50" w:id="2"/>
      <w:bookmarkEnd w:id="2"/>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spacing w:after="0" w:before="200" w:line="240" w:lineRule="auto"/>
        <w:rPr>
          <w:rFonts w:ascii="Times New Roman" w:cs="Times New Roman" w:eastAsia="Times New Roman" w:hAnsi="Times New Roman"/>
          <w:b w:val="1"/>
          <w:sz w:val="24"/>
          <w:szCs w:val="24"/>
        </w:rPr>
      </w:pPr>
      <w:bookmarkStart w:colFirst="0" w:colLast="0" w:name="_a1tpj6ys90mk" w:id="3"/>
      <w:bookmarkEnd w:id="3"/>
      <w:r w:rsidDel="00000000" w:rsidR="00000000" w:rsidRPr="00000000">
        <w:rPr>
          <w:rFonts w:ascii="Times New Roman" w:cs="Times New Roman" w:eastAsia="Times New Roman" w:hAnsi="Times New Roman"/>
          <w:b w:val="1"/>
          <w:sz w:val="24"/>
          <w:szCs w:val="24"/>
          <w:rtl w:val="0"/>
        </w:rPr>
        <w:t xml:space="preserve">Learning Objectives - Course Goals</w:t>
      </w:r>
    </w:p>
    <w:p w:rsidR="00000000" w:rsidDel="00000000" w:rsidP="00000000" w:rsidRDefault="00000000" w:rsidRPr="00000000" w14:paraId="0000001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completion of this course, </w:t>
      </w:r>
    </w:p>
    <w:p w:rsidR="00000000" w:rsidDel="00000000" w:rsidP="00000000" w:rsidRDefault="00000000" w:rsidRPr="00000000" w14:paraId="00000017">
      <w:pPr>
        <w:numPr>
          <w:ilvl w:val="0"/>
          <w:numId w:val="2"/>
        </w:numPr>
        <w:spacing w:after="0" w:after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be able to discuss and apply the four IPEC Core Competencies (values/ethics, roles/responsibilities, communication, and teamwork) in a community-engaged learning environment.  </w:t>
      </w:r>
    </w:p>
    <w:p w:rsidR="00000000" w:rsidDel="00000000" w:rsidP="00000000" w:rsidRDefault="00000000" w:rsidRPr="00000000" w14:paraId="00000018">
      <w:pPr>
        <w:numPr>
          <w:ilvl w:val="0"/>
          <w:numId w:val="2"/>
        </w:numPr>
        <w:spacing w:after="0" w:after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be able to understand and discuss the implications of social determinants of health on community well-being.</w:t>
      </w:r>
    </w:p>
    <w:p w:rsidR="00000000" w:rsidDel="00000000" w:rsidP="00000000" w:rsidRDefault="00000000" w:rsidRPr="00000000" w14:paraId="00000019">
      <w:pPr>
        <w:numPr>
          <w:ilvl w:val="0"/>
          <w:numId w:val="2"/>
        </w:numPr>
        <w:spacing w:after="0" w:after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be able to understand and discuss differences and disparities of health and healthcare in healthcare delivery systems.  </w:t>
      </w:r>
    </w:p>
    <w:p w:rsidR="00000000" w:rsidDel="00000000" w:rsidP="00000000" w:rsidRDefault="00000000" w:rsidRPr="00000000" w14:paraId="0000001A">
      <w:pPr>
        <w:numPr>
          <w:ilvl w:val="0"/>
          <w:numId w:val="2"/>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be able to apply leadership capabilities with a collaborative team in the delivery of community impact projects.</w:t>
      </w:r>
    </w:p>
    <w:p w:rsidR="00000000" w:rsidDel="00000000" w:rsidP="00000000" w:rsidRDefault="00000000" w:rsidRPr="00000000" w14:paraId="0000001B">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Learning Outcomes</w:t>
      </w:r>
    </w:p>
    <w:p w:rsidR="00000000" w:rsidDel="00000000" w:rsidP="00000000" w:rsidRDefault="00000000" w:rsidRPr="00000000" w14:paraId="0000001C">
      <w:pPr>
        <w:spacing w:after="200" w:line="240" w:lineRule="auto"/>
        <w:rPr>
          <w:rFonts w:ascii="Times New Roman" w:cs="Times New Roman" w:eastAsia="Times New Roman" w:hAnsi="Times New Roman"/>
          <w:sz w:val="24"/>
          <w:szCs w:val="24"/>
        </w:rPr>
      </w:pPr>
      <w:bookmarkStart w:colFirst="0" w:colLast="0" w:name="_gjdgxs" w:id="4"/>
      <w:bookmarkEnd w:id="4"/>
      <w:r w:rsidDel="00000000" w:rsidR="00000000" w:rsidRPr="00000000">
        <w:rPr>
          <w:rFonts w:ascii="Times New Roman" w:cs="Times New Roman" w:eastAsia="Times New Roman" w:hAnsi="Times New Roman"/>
          <w:sz w:val="24"/>
          <w:szCs w:val="24"/>
          <w:rtl w:val="0"/>
        </w:rPr>
        <w:t xml:space="preserve">At the completion of this course, the student will be able to: </w:t>
      </w:r>
    </w:p>
    <w:p w:rsidR="00000000" w:rsidDel="00000000" w:rsidP="00000000" w:rsidRDefault="00000000" w:rsidRPr="00000000" w14:paraId="0000001D">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Integrates</w:t>
      </w:r>
      <w:r w:rsidDel="00000000" w:rsidR="00000000" w:rsidRPr="00000000">
        <w:rPr>
          <w:rFonts w:ascii="Times New Roman" w:cs="Times New Roman" w:eastAsia="Times New Roman" w:hAnsi="Times New Roman"/>
          <w:sz w:val="24"/>
          <w:szCs w:val="24"/>
          <w:rtl w:val="0"/>
        </w:rPr>
        <w:t xml:space="preserve"> cultural and individual differences among vulnerable populations through the delivery of interprofessional team-based community health services/solutions.</w:t>
      </w:r>
    </w:p>
    <w:p w:rsidR="00000000" w:rsidDel="00000000" w:rsidP="00000000" w:rsidRDefault="00000000" w:rsidRPr="00000000" w14:paraId="0000001E">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Leverage</w:t>
      </w:r>
      <w:r w:rsidDel="00000000" w:rsidR="00000000" w:rsidRPr="00000000">
        <w:rPr>
          <w:rFonts w:ascii="Times New Roman" w:cs="Times New Roman" w:eastAsia="Times New Roman" w:hAnsi="Times New Roman"/>
          <w:sz w:val="24"/>
          <w:szCs w:val="24"/>
          <w:rtl w:val="0"/>
        </w:rPr>
        <w:t xml:space="preserve"> knowledge of one's own role and those of others to design and implement activity-based intervention to address the health needs and promote well-being among vulnerable populations.</w:t>
      </w:r>
    </w:p>
    <w:p w:rsidR="00000000" w:rsidDel="00000000" w:rsidP="00000000" w:rsidRDefault="00000000" w:rsidRPr="00000000" w14:paraId="0000001F">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Leads</w:t>
      </w:r>
      <w:r w:rsidDel="00000000" w:rsidR="00000000" w:rsidRPr="00000000">
        <w:rPr>
          <w:rFonts w:ascii="Times New Roman" w:cs="Times New Roman" w:eastAsia="Times New Roman" w:hAnsi="Times New Roman"/>
          <w:sz w:val="24"/>
          <w:szCs w:val="24"/>
          <w:rtl w:val="0"/>
        </w:rPr>
        <w:t xml:space="preserve"> communication techniques to responsibly and collaboratively support the health and social needs of individuals in the community.</w:t>
      </w:r>
    </w:p>
    <w:p w:rsidR="00000000" w:rsidDel="00000000" w:rsidP="00000000" w:rsidRDefault="00000000" w:rsidRPr="00000000" w14:paraId="00000020">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Manage </w:t>
      </w:r>
      <w:r w:rsidDel="00000000" w:rsidR="00000000" w:rsidRPr="00000000">
        <w:rPr>
          <w:rFonts w:ascii="Times New Roman" w:cs="Times New Roman" w:eastAsia="Times New Roman" w:hAnsi="Times New Roman"/>
          <w:sz w:val="24"/>
          <w:szCs w:val="24"/>
          <w:rtl w:val="0"/>
        </w:rPr>
        <w:t xml:space="preserve">a team to work collaboratively and optimally to support the health and social needs of individuals in the community. .  </w:t>
      </w:r>
    </w:p>
    <w:p w:rsidR="00000000" w:rsidDel="00000000" w:rsidP="00000000" w:rsidRDefault="00000000" w:rsidRPr="00000000" w14:paraId="00000021">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Analyze</w:t>
      </w:r>
      <w:r w:rsidDel="00000000" w:rsidR="00000000" w:rsidRPr="00000000">
        <w:rPr>
          <w:rFonts w:ascii="Times New Roman" w:cs="Times New Roman" w:eastAsia="Times New Roman" w:hAnsi="Times New Roman"/>
          <w:sz w:val="24"/>
          <w:szCs w:val="24"/>
          <w:rtl w:val="0"/>
        </w:rPr>
        <w:t xml:space="preserve"> individual and population-based perspectives in the delivery of comprehensive systems health delivery and interprofessional team-based care.</w:t>
      </w:r>
    </w:p>
    <w:p w:rsidR="00000000" w:rsidDel="00000000" w:rsidP="00000000" w:rsidRDefault="00000000" w:rsidRPr="00000000" w14:paraId="00000022">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Create</w:t>
      </w:r>
      <w:r w:rsidDel="00000000" w:rsidR="00000000" w:rsidRPr="00000000">
        <w:rPr>
          <w:rFonts w:ascii="Times New Roman" w:cs="Times New Roman" w:eastAsia="Times New Roman" w:hAnsi="Times New Roman"/>
          <w:sz w:val="24"/>
          <w:szCs w:val="24"/>
          <w:rtl w:val="0"/>
        </w:rPr>
        <w:t xml:space="preserve"> solution to inequities in neighborhood conditions, resources, education, income, and socio-political climate affect health outcomes and health disparities</w:t>
      </w:r>
    </w:p>
    <w:p w:rsidR="00000000" w:rsidDel="00000000" w:rsidP="00000000" w:rsidRDefault="00000000" w:rsidRPr="00000000" w14:paraId="00000023">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Negotiates </w:t>
      </w:r>
      <w:r w:rsidDel="00000000" w:rsidR="00000000" w:rsidRPr="00000000">
        <w:rPr>
          <w:rFonts w:ascii="Times New Roman" w:cs="Times New Roman" w:eastAsia="Times New Roman" w:hAnsi="Times New Roman"/>
          <w:sz w:val="24"/>
          <w:szCs w:val="24"/>
          <w:rtl w:val="0"/>
        </w:rPr>
        <w:t xml:space="preserve">multiple disciplinary perspectives to lead collaborative strategies to optimize client outcomes in complex systems.</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bookmarkStart w:colFirst="0" w:colLast="0" w:name="_j1exk1ql2ouv" w:id="5"/>
      <w:bookmarkEnd w:id="5"/>
      <w:r w:rsidDel="00000000" w:rsidR="00000000" w:rsidRPr="00000000">
        <w:rPr>
          <w:rtl w:val="0"/>
        </w:rPr>
      </w:r>
    </w:p>
    <w:p w:rsidR="00000000" w:rsidDel="00000000" w:rsidP="00000000" w:rsidRDefault="00000000" w:rsidRPr="00000000" w14:paraId="00000026">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bookmarkStart w:colFirst="0" w:colLast="0" w:name="_igqbxqxch05p" w:id="6"/>
      <w:bookmarkEnd w:id="6"/>
      <w:r w:rsidDel="00000000" w:rsidR="00000000" w:rsidRPr="00000000">
        <w:rPr>
          <w:rFonts w:ascii="Times New Roman" w:cs="Times New Roman" w:eastAsia="Times New Roman" w:hAnsi="Times New Roman"/>
          <w:b w:val="1"/>
          <w:color w:val="800000"/>
          <w:sz w:val="28"/>
          <w:szCs w:val="28"/>
          <w:rtl w:val="0"/>
        </w:rPr>
        <w:t xml:space="preserve">Alignments</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hyperlink r:id="rId7">
        <w:r w:rsidDel="00000000" w:rsidR="00000000" w:rsidRPr="00000000">
          <w:rPr>
            <w:rFonts w:ascii="Times New Roman" w:cs="Times New Roman" w:eastAsia="Times New Roman" w:hAnsi="Times New Roman"/>
            <w:color w:val="1155cc"/>
            <w:sz w:val="24"/>
            <w:szCs w:val="24"/>
            <w:u w:val="single"/>
            <w:rtl w:val="0"/>
          </w:rPr>
          <w:t xml:space="preserve">Core Competencies for Interprofessional Collaborative Practice</w:t>
        </w:r>
      </w:hyperlink>
      <w:r w:rsidDel="00000000" w:rsidR="00000000" w:rsidRPr="00000000">
        <w:rPr>
          <w:rFonts w:ascii="Times New Roman" w:cs="Times New Roman" w:eastAsia="Times New Roman" w:hAnsi="Times New Roman"/>
          <w:sz w:val="24"/>
          <w:szCs w:val="24"/>
          <w:rtl w:val="0"/>
        </w:rPr>
        <w:t xml:space="preserve"> (IPEC®, 2016 Update)</w:t>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Leading Interprofessionally: Essential Competencies© (Saewert, 2017)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bl>
      <w:tblPr>
        <w:tblStyle w:val="Table1"/>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850"/>
        <w:tblGridChange w:id="0">
          <w:tblGrid>
            <w:gridCol w:w="3600"/>
            <w:gridCol w:w="5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Integrates</w:t>
            </w:r>
            <w:r w:rsidDel="00000000" w:rsidR="00000000" w:rsidRPr="00000000">
              <w:rPr>
                <w:rFonts w:ascii="Times New Roman" w:cs="Times New Roman" w:eastAsia="Times New Roman" w:hAnsi="Times New Roman"/>
                <w:sz w:val="24"/>
                <w:szCs w:val="24"/>
                <w:rtl w:val="0"/>
              </w:rPr>
              <w:t xml:space="preserve"> cultural and individual differences among vulnerable populations through the delivery of interprofessional team-based community health services.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c0504d"/>
                <w:sz w:val="24"/>
                <w:szCs w:val="24"/>
                <w:rtl w:val="0"/>
              </w:rPr>
              <w:t xml:space="preserve">Values/Ethics for Interprofessional Practice (VE)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individuals of other professions to maintain a climate of mutual respect and shared values.</w:t>
            </w:r>
          </w:p>
          <w:p w:rsidR="00000000" w:rsidDel="00000000" w:rsidP="00000000" w:rsidRDefault="00000000" w:rsidRPr="00000000" w14:paraId="0000002C">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sz w:val="24"/>
                <w:szCs w:val="24"/>
                <w:rtl w:val="0"/>
              </w:rPr>
              <w:t xml:space="preserve">sub competencies: V1, V5, V7, V8, V9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Leverage</w:t>
            </w:r>
            <w:r w:rsidDel="00000000" w:rsidR="00000000" w:rsidRPr="00000000">
              <w:rPr>
                <w:rFonts w:ascii="Times New Roman" w:cs="Times New Roman" w:eastAsia="Times New Roman" w:hAnsi="Times New Roman"/>
                <w:sz w:val="24"/>
                <w:szCs w:val="24"/>
                <w:rtl w:val="0"/>
              </w:rPr>
              <w:t xml:space="preserve"> knowledge of one's own role and those of others to design and implement activity-based intervention to address the health needs and promote well-being among vulnerable populations.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9bbb59"/>
                <w:sz w:val="24"/>
                <w:szCs w:val="24"/>
                <w:rtl w:val="0"/>
              </w:rPr>
              <w:t xml:space="preserve">Roles/Responsibilities (RR)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sz w:val="24"/>
                <w:szCs w:val="24"/>
                <w:rtl w:val="0"/>
              </w:rPr>
              <w:t xml:space="preserve">Use the knowledge of one’s own role and those of other professions to appropriately assess and address the health care needs of patients and to promote and advance the health of populations. sub competencies: RR-3, RR-5, RR-7, RR-8, RR-9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Leads</w:t>
            </w:r>
            <w:r w:rsidDel="00000000" w:rsidR="00000000" w:rsidRPr="00000000">
              <w:rPr>
                <w:rFonts w:ascii="Times New Roman" w:cs="Times New Roman" w:eastAsia="Times New Roman" w:hAnsi="Times New Roman"/>
                <w:sz w:val="24"/>
                <w:szCs w:val="24"/>
                <w:rtl w:val="0"/>
              </w:rPr>
              <w:t xml:space="preserve"> communication techniques to responsibly and collaboratively support the health and social needs of individuals in the community.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Times New Roman" w:cs="Times New Roman" w:eastAsia="Times New Roman" w:hAnsi="Times New Roman"/>
                <w:b w:val="1"/>
                <w:color w:val="800000"/>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8064a2"/>
                <w:sz w:val="24"/>
                <w:szCs w:val="24"/>
                <w:rtl w:val="0"/>
              </w:rPr>
              <w:t xml:space="preserve">Interprofessional Communication (CC)</w:t>
            </w:r>
            <w:r w:rsidDel="00000000" w:rsidR="00000000" w:rsidRPr="00000000">
              <w:rPr>
                <w:rFonts w:ascii="Times New Roman" w:cs="Times New Roman" w:eastAsia="Times New Roman" w:hAnsi="Times New Roman"/>
                <w:sz w:val="24"/>
                <w:szCs w:val="24"/>
                <w:rtl w:val="0"/>
              </w:rPr>
              <w:t xml:space="preserve">: Communicating with patients, families, communities, and professionals in health and other fields in a responsive and responsible manner that supports a team approach to the promotion and maintenance of health and the prevention and treatment of disease. sub competencies: CC-2, CC-3, CC-4, CC-5, CC-6, CC-7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Manage </w:t>
            </w:r>
            <w:r w:rsidDel="00000000" w:rsidR="00000000" w:rsidRPr="00000000">
              <w:rPr>
                <w:rFonts w:ascii="Times New Roman" w:cs="Times New Roman" w:eastAsia="Times New Roman" w:hAnsi="Times New Roman"/>
                <w:sz w:val="24"/>
                <w:szCs w:val="24"/>
                <w:rtl w:val="0"/>
              </w:rPr>
              <w:t xml:space="preserve">a team to work collaboratively and optimally to support the health and social needs of individuals in the community.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color w:val="4bacc6"/>
                <w:sz w:val="24"/>
                <w:szCs w:val="24"/>
                <w:rtl w:val="0"/>
              </w:rPr>
              <w:t xml:space="preserve">Teams and Teamwork (TT)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relationship-building values and the principles of team dynamics to perform effectively in different team roles to plan, deliver, and evaluate patient/ population-centered care and population health programs and policies that are safe, timely, efficient, effective, and equitable. sub competencies: TT-1, TT-3, TT-4, TT-5, TT-7, TT-8, TT-9, TT-10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i w:val="1"/>
                <w:sz w:val="24"/>
                <w:szCs w:val="24"/>
                <w:rtl w:val="0"/>
              </w:rPr>
              <w:t xml:space="preserve">Analyze</w:t>
            </w:r>
            <w:r w:rsidDel="00000000" w:rsidR="00000000" w:rsidRPr="00000000">
              <w:rPr>
                <w:rFonts w:ascii="Times New Roman" w:cs="Times New Roman" w:eastAsia="Times New Roman" w:hAnsi="Times New Roman"/>
                <w:sz w:val="24"/>
                <w:szCs w:val="24"/>
                <w:rtl w:val="0"/>
              </w:rPr>
              <w:t xml:space="preserve"> individual and population-based perspectives in the delivery of complex health interprofessional team-based care.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9900"/>
                <w:sz w:val="24"/>
                <w:szCs w:val="24"/>
                <w:rtl w:val="0"/>
              </w:rPr>
              <w:t xml:space="preserve">Social Determinants of Health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Factors (biological, socioeconomic, psychosocial, behavioral, or social) that contribute to a person’s current state of health.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Create</w:t>
            </w:r>
            <w:r w:rsidDel="00000000" w:rsidR="00000000" w:rsidRPr="00000000">
              <w:rPr>
                <w:rFonts w:ascii="Times New Roman" w:cs="Times New Roman" w:eastAsia="Times New Roman" w:hAnsi="Times New Roman"/>
                <w:sz w:val="24"/>
                <w:szCs w:val="24"/>
                <w:rtl w:val="0"/>
              </w:rPr>
              <w:t xml:space="preserve"> solution to inequities in neighborhood conditions, resources, education, income, and socio-political climate affect health outcomes and health disparities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Health and Health Care Disparities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Differences/ disparities in health and health care between populations that occur across many dimensions (race/ethnicity, socioeconomic status, age, location, gender, disability status, and sexual orientation.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Negotiates </w:t>
            </w:r>
            <w:r w:rsidDel="00000000" w:rsidR="00000000" w:rsidRPr="00000000">
              <w:rPr>
                <w:rFonts w:ascii="Times New Roman" w:cs="Times New Roman" w:eastAsia="Times New Roman" w:hAnsi="Times New Roman"/>
                <w:sz w:val="24"/>
                <w:szCs w:val="24"/>
                <w:rtl w:val="0"/>
              </w:rPr>
              <w:t xml:space="preserve">multiple disciplinary perspectives to lead collaborative strategies to optimize client outcomes in complex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color w:val="9bbb59"/>
                <w:sz w:val="24"/>
                <w:szCs w:val="24"/>
                <w:highlight w:val="white"/>
                <w:rtl w:val="0"/>
              </w:rPr>
              <w:t xml:space="preserve">Leading Interprofessionally (LI)</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D">
            <w:pPr>
              <w:spacing w:line="240" w:lineRule="auto"/>
              <w:rPr>
                <w:rFonts w:ascii="Times New Roman" w:cs="Times New Roman" w:eastAsia="Times New Roman" w:hAnsi="Times New Roman"/>
                <w:b w:val="1"/>
                <w:color w:val="ff9900"/>
                <w:sz w:val="24"/>
                <w:szCs w:val="24"/>
              </w:rPr>
            </w:pPr>
            <w:r w:rsidDel="00000000" w:rsidR="00000000" w:rsidRPr="00000000">
              <w:rPr>
                <w:rFonts w:ascii="Times New Roman" w:cs="Times New Roman" w:eastAsia="Times New Roman" w:hAnsi="Times New Roman"/>
                <w:sz w:val="24"/>
                <w:szCs w:val="24"/>
                <w:highlight w:val="white"/>
                <w:rtl w:val="0"/>
              </w:rPr>
              <w:t xml:space="preserve">Cultivate a leadership identity that includes interprofessionalism and promotes the investment of self, others and teams as collaborative partners in team-based care to optimize outcomes for patients, families, communities and populations. sub competencies: LI-1, LI-2, LI-4, LI-6, LI-7, LI-8, LI-10, LI-14</w:t>
            </w:r>
            <w:r w:rsidDel="00000000" w:rsidR="00000000" w:rsidRPr="00000000">
              <w:rPr>
                <w:rtl w:val="0"/>
              </w:rPr>
            </w:r>
          </w:p>
        </w:tc>
      </w:tr>
    </w:tbl>
    <w:p w:rsidR="00000000" w:rsidDel="00000000" w:rsidP="00000000" w:rsidRDefault="00000000" w:rsidRPr="00000000" w14:paraId="0000003E">
      <w:pPr>
        <w:spacing w:line="240" w:lineRule="auto"/>
        <w:rPr>
          <w:rFonts w:ascii="Times New Roman" w:cs="Times New Roman" w:eastAsia="Times New Roman" w:hAnsi="Times New Roman"/>
          <w:b w:val="1"/>
          <w:color w:val="800000"/>
          <w:sz w:val="28"/>
          <w:szCs w:val="28"/>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b w:val="1"/>
          <w:color w:val="800000"/>
          <w:sz w:val="28"/>
          <w:szCs w:val="28"/>
        </w:rPr>
      </w:pPr>
      <w:r w:rsidDel="00000000" w:rsidR="00000000" w:rsidRPr="00000000">
        <w:rPr>
          <w:rtl w:val="0"/>
        </w:rPr>
      </w:r>
    </w:p>
    <w:p w:rsidR="00000000" w:rsidDel="00000000" w:rsidP="00000000" w:rsidRDefault="00000000" w:rsidRPr="00000000" w14:paraId="00000040">
      <w:pPr>
        <w:pStyle w:val="Heading1"/>
        <w:pBdr>
          <w:top w:color="000000" w:space="1" w:sz="8" w:val="single"/>
        </w:pBdr>
        <w:spacing w:after="0" w:before="200"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b w:val="1"/>
          <w:color w:val="800000"/>
          <w:sz w:val="28"/>
          <w:szCs w:val="28"/>
          <w:rtl w:val="0"/>
        </w:rPr>
        <w:t xml:space="preserve">Course Materials</w:t>
      </w:r>
      <w:r w:rsidDel="00000000" w:rsidR="00000000" w:rsidRPr="00000000">
        <w:rPr>
          <w:rtl w:val="0"/>
        </w:rPr>
      </w:r>
    </w:p>
    <w:p w:rsidR="00000000" w:rsidDel="00000000" w:rsidP="00000000" w:rsidRDefault="00000000" w:rsidRPr="00000000" w14:paraId="00000041">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Materials </w:t>
      </w:r>
    </w:p>
    <w:p w:rsidR="00000000" w:rsidDel="00000000" w:rsidP="00000000" w:rsidRDefault="00000000" w:rsidRPr="00000000" w14:paraId="00000042">
      <w:pPr>
        <w:spacing w:after="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 Shirt and identification badge</w:t>
      </w:r>
    </w:p>
    <w:p w:rsidR="00000000" w:rsidDel="00000000" w:rsidP="00000000" w:rsidRDefault="00000000" w:rsidRPr="00000000" w14:paraId="00000043">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Optional Materials </w:t>
      </w:r>
    </w:p>
    <w:p w:rsidR="00000000" w:rsidDel="00000000" w:rsidP="00000000" w:rsidRDefault="00000000" w:rsidRPr="00000000" w14:paraId="00000044">
      <w:pPr>
        <w:spacing w:after="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profession tools and materials for service delivery, if applicable. </w:t>
      </w:r>
    </w:p>
    <w:p w:rsidR="00000000" w:rsidDel="00000000" w:rsidP="00000000" w:rsidRDefault="00000000" w:rsidRPr="00000000" w14:paraId="00000045">
      <w:pPr>
        <w:spacing w:after="2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1"/>
        <w:pBdr>
          <w:top w:color="000000" w:space="1" w:sz="8" w:val="single"/>
        </w:pBdr>
        <w:spacing w:after="0" w:before="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General Topic Schedule </w:t>
      </w:r>
    </w:p>
    <w:p w:rsidR="00000000" w:rsidDel="00000000" w:rsidP="00000000" w:rsidRDefault="00000000" w:rsidRPr="00000000" w14:paraId="00000047">
      <w:pPr>
        <w:rPr/>
      </w:pPr>
      <w:r w:rsidDel="00000000" w:rsidR="00000000" w:rsidRPr="00000000">
        <w:rPr>
          <w:rtl w:val="0"/>
        </w:rPr>
      </w:r>
    </w:p>
    <w:tbl>
      <w:tblPr>
        <w:tblStyle w:val="Table2"/>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00"/>
        <w:gridCol w:w="2025"/>
        <w:gridCol w:w="3645"/>
        <w:gridCol w:w="2475"/>
        <w:tblGridChange w:id="0">
          <w:tblGrid>
            <w:gridCol w:w="1200"/>
            <w:gridCol w:w="2025"/>
            <w:gridCol w:w="3645"/>
            <w:gridCol w:w="247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w:t>
            </w:r>
          </w:p>
        </w:tc>
        <w:tc>
          <w:tcPr>
            <w:tcBorders>
              <w:top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Topics/Lessons</w:t>
            </w:r>
          </w:p>
        </w:tc>
        <w:tc>
          <w:tcPr>
            <w:tcBorders>
              <w:top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Activity &amp; Content</w:t>
            </w:r>
          </w:p>
        </w:tc>
        <w:tc>
          <w:tcPr>
            <w:tcBorders>
              <w:top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w:t>
            </w:r>
          </w:p>
        </w:tc>
      </w:tr>
      <w:tr>
        <w:trPr>
          <w:trHeight w:val="15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0</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&amp; Responsibilities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Orientation &amp; Preparation</w:t>
            </w:r>
          </w:p>
          <w:p w:rsidR="00000000" w:rsidDel="00000000" w:rsidP="00000000" w:rsidRDefault="00000000" w:rsidRPr="00000000" w14:paraId="0000005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safety requirements</w:t>
            </w:r>
          </w:p>
          <w:p w:rsidR="00000000" w:rsidDel="00000000" w:rsidP="00000000" w:rsidRDefault="00000000" w:rsidRPr="00000000" w14:paraId="0000005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Etiquette and dress code</w:t>
            </w:r>
          </w:p>
          <w:p w:rsidR="00000000" w:rsidDel="00000000" w:rsidP="00000000" w:rsidRDefault="00000000" w:rsidRPr="00000000" w14:paraId="0000005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HIPAA and confidentiality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Preliminary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Paperwork</w:t>
            </w:r>
          </w:p>
        </w:tc>
      </w:tr>
      <w:tr>
        <w:trPr>
          <w:trHeight w:val="720" w:hRule="atLeast"/>
        </w:trPr>
        <w:tc>
          <w:tcPr>
            <w:tcBorders>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&amp; Ethics</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Community/Organizational Needs Assessment Design Thinking</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Project Draft</w:t>
            </w:r>
          </w:p>
        </w:tc>
      </w:tr>
      <w:tr>
        <w:trPr>
          <w:trHeight w:val="8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Roles &amp; Responsibilities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Decision Making in Practice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Charter</w:t>
            </w:r>
          </w:p>
        </w:tc>
      </w:tr>
      <w:tr>
        <w:trPr>
          <w:trHeight w:val="1040" w:hRule="atLeast"/>
        </w:trPr>
        <w:tc>
          <w:tcPr>
            <w:tcBorders>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Orientation to community/ organizational partner</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mission</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Mentor</w:t>
            </w:r>
          </w:p>
        </w:tc>
      </w:tr>
      <w:tr>
        <w:trPr>
          <w:trHeight w:val="6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&amp; Ethics</w:t>
            </w:r>
          </w:p>
          <w:p w:rsidR="00000000" w:rsidDel="00000000" w:rsidP="00000000" w:rsidRDefault="00000000" w:rsidRPr="00000000" w14:paraId="00000064">
            <w:pPr>
              <w:spacing w:line="240" w:lineRule="auto"/>
              <w:rPr>
                <w:rFonts w:ascii="Times New Roman" w:cs="Times New Roman" w:eastAsia="Times New Roman" w:hAnsi="Times New Roman"/>
                <w:color w:val="ffff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current systems affecting health care outcomes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Development</w:t>
            </w:r>
          </w:p>
        </w:tc>
      </w:tr>
      <w:tr>
        <w:trPr>
          <w:trHeight w:val="660" w:hRule="atLeast"/>
        </w:trPr>
        <w:tc>
          <w:tcPr>
            <w:tcBorders>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w:t>
            </w:r>
          </w:p>
        </w:tc>
        <w:tc>
          <w:tcPr>
            <w:tcBorders>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&amp; Ethics</w:t>
            </w:r>
          </w:p>
        </w:tc>
        <w:tc>
          <w:tcPr>
            <w:tcBorders>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 Health Outcomes to Existing HC Systems </w:t>
            </w:r>
          </w:p>
        </w:tc>
        <w:tc>
          <w:tcPr>
            <w:tcBorders>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SDOH and H&amp;HD Reflection</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Roles &amp; Responsibilities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Project Draft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Statement</w:t>
            </w:r>
          </w:p>
        </w:tc>
      </w:tr>
      <w:tr>
        <w:trPr>
          <w:trHeight w:val="720" w:hRule="atLeast"/>
        </w:trPr>
        <w:tc>
          <w:tcPr>
            <w:tcBorders>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&amp; Teamwork</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Café</w:t>
            </w:r>
          </w:p>
          <w:p w:rsidR="00000000" w:rsidDel="00000000" w:rsidP="00000000" w:rsidRDefault="00000000" w:rsidRPr="00000000" w14:paraId="00000072">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group reflection and brainstorm session</w:t>
            </w:r>
          </w:p>
          <w:p w:rsidR="00000000" w:rsidDel="00000000" w:rsidP="00000000" w:rsidRDefault="00000000" w:rsidRPr="00000000" w14:paraId="00000073">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wellness activity</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Charter </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Dialogue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Project Outline</w:t>
            </w:r>
          </w:p>
        </w:tc>
      </w:tr>
      <w:tr>
        <w:trPr>
          <w:trHeight w:val="740" w:hRule="atLeast"/>
        </w:trPr>
        <w:tc>
          <w:tcPr>
            <w:tcBorders>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11</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&amp; Teamwork</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Solutions</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Implementation</w:t>
            </w:r>
          </w:p>
        </w:tc>
      </w:tr>
      <w:tr>
        <w:trPr>
          <w:trHeight w:val="6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&amp; Teamwork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Solutions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Implementation</w:t>
            </w:r>
          </w:p>
        </w:tc>
      </w:tr>
      <w:tr>
        <w:trPr>
          <w:trHeight w:val="840" w:hRule="atLeast"/>
        </w:trPr>
        <w:tc>
          <w:tcPr>
            <w:tcBorders>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13</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&amp; Teamwork</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Solutions</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Teamwork Competencies Reflection </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14</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&amp; Teamwork</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Partner and Class Presentation</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Completion &amp; Outcomes</w:t>
            </w:r>
          </w:p>
        </w:tc>
      </w:tr>
      <w:tr>
        <w:trPr>
          <w:trHeight w:val="500" w:hRule="atLeast"/>
        </w:trPr>
        <w:tc>
          <w:tcPr>
            <w:tcBorders>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15</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Leads Interprofessionally</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Reflection</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Integrates community-based system solutions</w:t>
            </w:r>
          </w:p>
        </w:tc>
        <w:tc>
          <w:tcPr>
            <w:tcBorders>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Project &amp; Synthesis Reflection</w:t>
            </w:r>
          </w:p>
        </w:tc>
      </w:tr>
    </w:tbl>
    <w:p w:rsidR="00000000" w:rsidDel="00000000" w:rsidP="00000000" w:rsidRDefault="00000000" w:rsidRPr="00000000" w14:paraId="0000008F">
      <w:pPr>
        <w:spacing w:after="200" w:line="240" w:lineRule="auto"/>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90">
      <w:pPr>
        <w:spacing w:after="20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Note: Topic schedule subject to change.</w:t>
      </w:r>
    </w:p>
    <w:p w:rsidR="00000000" w:rsidDel="00000000" w:rsidP="00000000" w:rsidRDefault="00000000" w:rsidRPr="00000000" w14:paraId="00000091">
      <w:pPr>
        <w:spacing w:after="200" w:line="240" w:lineRule="auto"/>
        <w:rPr>
          <w:rFonts w:ascii="Times New Roman" w:cs="Times New Roman" w:eastAsia="Times New Roman" w:hAnsi="Times New Roman"/>
          <w:i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Course Grading</w:t>
      </w:r>
    </w:p>
    <w:p w:rsidR="00000000" w:rsidDel="00000000" w:rsidP="00000000" w:rsidRDefault="00000000" w:rsidRPr="00000000" w14:paraId="00000093">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Instruction</w:t>
      </w:r>
    </w:p>
    <w:p w:rsidR="00000000" w:rsidDel="00000000" w:rsidP="00000000" w:rsidRDefault="00000000" w:rsidRPr="00000000" w14:paraId="0000009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Canvas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for the facilitation of communication between faculty and students, submission of assignments, and posting of grades. The course site can be accessed at </w:t>
      </w:r>
      <w:hyperlink r:id="rId8">
        <w:r w:rsidDel="00000000" w:rsidR="00000000" w:rsidRPr="00000000">
          <w:rPr>
            <w:rFonts w:ascii="Times New Roman" w:cs="Times New Roman" w:eastAsia="Times New Roman" w:hAnsi="Times New Roman"/>
            <w:color w:val="0000ff"/>
            <w:sz w:val="24"/>
            <w:szCs w:val="24"/>
            <w:u w:val="single"/>
            <w:rtl w:val="0"/>
          </w:rPr>
          <w:t xml:space="preserve">http://my.asu.edu</w:t>
        </w:r>
      </w:hyperlink>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color w:val="0000ff"/>
          <w:sz w:val="24"/>
          <w:szCs w:val="24"/>
          <w:u w:val="single"/>
          <w:rtl w:val="0"/>
        </w:rPr>
        <w:t xml:space="preserve">https://asu.instructure.com/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of instruction include online collaborative learning, seminars, course readings, synchronous and asynchronous discussions, individual and group activities, e-learning modules, reflection, presentations/symposia, and case-based learning.</w:t>
      </w:r>
    </w:p>
    <w:p w:rsidR="00000000" w:rsidDel="00000000" w:rsidP="00000000" w:rsidRDefault="00000000" w:rsidRPr="00000000" w14:paraId="00000096">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of Evaluation </w:t>
      </w:r>
    </w:p>
    <w:p w:rsidR="00000000" w:rsidDel="00000000" w:rsidP="00000000" w:rsidRDefault="00000000" w:rsidRPr="00000000" w14:paraId="0000009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of evaluation include team evaluation of the team charter, project proposal, and symposia presentations. .  </w:t>
      </w:r>
    </w:p>
    <w:tbl>
      <w:tblPr>
        <w:tblStyle w:val="Table3"/>
        <w:tblW w:w="9349.0751445086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3165"/>
        <w:gridCol w:w="1339.0751445086703"/>
        <w:tblGridChange w:id="0">
          <w:tblGrid>
            <w:gridCol w:w="4845"/>
            <w:gridCol w:w="3165"/>
            <w:gridCol w:w="1339.0751445086703"/>
          </w:tblGrid>
        </w:tblGridChange>
      </w:tblGrid>
      <w:tr>
        <w:trPr>
          <w:trHeight w:val="48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Week(s) Assigned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Statement (team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Charter (team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Reflections (individual evaluations)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Weeks 7, 13 &amp;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Project Outline (team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Project Presentation (team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r>
      <w:tr>
        <w:trPr>
          <w:trHeight w:val="4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w:t>
            </w:r>
          </w:p>
        </w:tc>
      </w:tr>
    </w:tbl>
    <w:p w:rsidR="00000000" w:rsidDel="00000000" w:rsidP="00000000" w:rsidRDefault="00000000" w:rsidRPr="00000000" w14:paraId="000000AD">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Assessments: </w:t>
      </w:r>
    </w:p>
    <w:p w:rsidR="00000000" w:rsidDel="00000000" w:rsidP="00000000" w:rsidRDefault="00000000" w:rsidRPr="00000000" w14:paraId="000000AF">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Team Charter</w:t>
        <w:br w:type="textWrapping"/>
      </w:r>
      <w:r w:rsidDel="00000000" w:rsidR="00000000" w:rsidRPr="00000000">
        <w:rPr>
          <w:rFonts w:ascii="Times New Roman" w:cs="Times New Roman" w:eastAsia="Times New Roman" w:hAnsi="Times New Roman"/>
          <w:sz w:val="24"/>
          <w:szCs w:val="24"/>
          <w:rtl w:val="0"/>
        </w:rPr>
        <w:t xml:space="preserve">Constructing a team charter provides students with an opportunity to begin to build a foundation for trusting relationships, practice communication tools, and techniques with peer team members, and share passion for one's chosen profession and the interprofessional team's work. Once the Team Charter is complete, it serves as a working document to guide the student team's practices. This document will guide team debrief sessions, can be updated as needed, and/or help communicate to others about team processes.</w:t>
      </w:r>
      <w:r w:rsidDel="00000000" w:rsidR="00000000" w:rsidRPr="00000000">
        <w:rPr>
          <w:rtl w:val="0"/>
        </w:rPr>
      </w:r>
    </w:p>
    <w:p w:rsidR="00000000" w:rsidDel="00000000" w:rsidP="00000000" w:rsidRDefault="00000000" w:rsidRPr="00000000" w14:paraId="000000B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Impact Project Proposal  </w:t>
        <w:br w:type="textWrapping"/>
      </w:r>
      <w:r w:rsidDel="00000000" w:rsidR="00000000" w:rsidRPr="00000000">
        <w:rPr>
          <w:rFonts w:ascii="Times New Roman" w:cs="Times New Roman" w:eastAsia="Times New Roman" w:hAnsi="Times New Roman"/>
          <w:sz w:val="24"/>
          <w:szCs w:val="24"/>
          <w:rtl w:val="0"/>
        </w:rPr>
        <w:t xml:space="preserve">In this assignment, students will outline a project proposal aimed at creating health care delivery/organization system improvements for vulnerable populations. The project outline will include: </w:t>
      </w:r>
    </w:p>
    <w:p w:rsidR="00000000" w:rsidDel="00000000" w:rsidP="00000000" w:rsidRDefault="00000000" w:rsidRPr="00000000" w14:paraId="000000B1">
      <w:pPr>
        <w:numPr>
          <w:ilvl w:val="0"/>
          <w:numId w:val="5"/>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Organizational partner</w:t>
      </w:r>
    </w:p>
    <w:p w:rsidR="00000000" w:rsidDel="00000000" w:rsidP="00000000" w:rsidRDefault="00000000" w:rsidRPr="00000000" w14:paraId="000000B2">
      <w:pPr>
        <w:numPr>
          <w:ilvl w:val="0"/>
          <w:numId w:val="5"/>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idea</w:t>
      </w:r>
    </w:p>
    <w:p w:rsidR="00000000" w:rsidDel="00000000" w:rsidP="00000000" w:rsidRDefault="00000000" w:rsidRPr="00000000" w14:paraId="000000B3">
      <w:pPr>
        <w:numPr>
          <w:ilvl w:val="0"/>
          <w:numId w:val="5"/>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“Evidence” to support needing the change</w:t>
      </w:r>
    </w:p>
    <w:p w:rsidR="00000000" w:rsidDel="00000000" w:rsidP="00000000" w:rsidRDefault="00000000" w:rsidRPr="00000000" w14:paraId="000000B4">
      <w:pPr>
        <w:numPr>
          <w:ilvl w:val="0"/>
          <w:numId w:val="5"/>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Implementation outline</w:t>
      </w:r>
    </w:p>
    <w:p w:rsidR="00000000" w:rsidDel="00000000" w:rsidP="00000000" w:rsidRDefault="00000000" w:rsidRPr="00000000" w14:paraId="000000B5">
      <w:pPr>
        <w:numPr>
          <w:ilvl w:val="0"/>
          <w:numId w:val="5"/>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Outcome measures/deliverables</w:t>
      </w:r>
      <w:r w:rsidDel="00000000" w:rsidR="00000000" w:rsidRPr="00000000">
        <w:rPr>
          <w:rtl w:val="0"/>
        </w:rPr>
      </w:r>
    </w:p>
    <w:p w:rsidR="00000000" w:rsidDel="00000000" w:rsidP="00000000" w:rsidRDefault="00000000" w:rsidRPr="00000000" w14:paraId="000000B6">
      <w:pPr>
        <w:pStyle w:val="Heading2"/>
        <w:spacing w:after="0" w:before="20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Grading </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60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875"/>
        <w:gridCol w:w="2115"/>
        <w:gridCol w:w="2100"/>
        <w:tblGridChange w:id="0">
          <w:tblGrid>
            <w:gridCol w:w="1875"/>
            <w:gridCol w:w="2115"/>
            <w:gridCol w:w="2100"/>
          </w:tblGrid>
        </w:tblGridChange>
      </w:tblGrid>
      <w:tr>
        <w:tc>
          <w:tcPr>
            <w:shd w:fill="ffffff" w:val="clear"/>
            <w:tcMar>
              <w:top w:w="48.0" w:type="dxa"/>
              <w:left w:w="48.0" w:type="dxa"/>
              <w:bottom w:w="48.0" w:type="dxa"/>
              <w:right w:w="48.0" w:type="dxa"/>
            </w:tcMar>
          </w:tcPr>
          <w:p w:rsidR="00000000" w:rsidDel="00000000" w:rsidP="00000000" w:rsidRDefault="00000000" w:rsidRPr="00000000" w14:paraId="000000B8">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w:t>
            </w:r>
          </w:p>
        </w:tc>
        <w:tc>
          <w:tcPr>
            <w:shd w:fill="ffffff" w:val="clear"/>
            <w:tcMar>
              <w:top w:w="48.0" w:type="dxa"/>
              <w:left w:w="48.0" w:type="dxa"/>
              <w:bottom w:w="48.0" w:type="dxa"/>
              <w:right w:w="48.0" w:type="dxa"/>
            </w:tcMar>
          </w:tcPr>
          <w:p w:rsidR="00000000" w:rsidDel="00000000" w:rsidP="00000000" w:rsidRDefault="00000000" w:rsidRPr="00000000" w14:paraId="000000B9">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w:t>
            </w:r>
          </w:p>
        </w:tc>
        <w:tc>
          <w:tcPr>
            <w:shd w:fill="ffffff" w:val="clear"/>
            <w:tcMar>
              <w:top w:w="48.0" w:type="dxa"/>
              <w:left w:w="48.0" w:type="dxa"/>
              <w:bottom w:w="48.0" w:type="dxa"/>
              <w:right w:w="48.0" w:type="dxa"/>
            </w:tcMar>
          </w:tcPr>
          <w:p w:rsidR="00000000" w:rsidDel="00000000" w:rsidP="00000000" w:rsidRDefault="00000000" w:rsidRPr="00000000" w14:paraId="000000BA">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Range</w:t>
            </w:r>
          </w:p>
        </w:tc>
      </w:tr>
      <w:tr>
        <w:tc>
          <w:tcPr>
            <w:shd w:fill="ffffff" w:val="clear"/>
            <w:tcMar>
              <w:top w:w="48.0" w:type="dxa"/>
              <w:left w:w="48.0" w:type="dxa"/>
              <w:bottom w:w="48.0" w:type="dxa"/>
              <w:right w:w="48.0" w:type="dxa"/>
            </w:tcMar>
          </w:tcPr>
          <w:p w:rsidR="00000000" w:rsidDel="00000000" w:rsidP="00000000" w:rsidRDefault="00000000" w:rsidRPr="00000000" w14:paraId="000000BB">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shd w:fill="ffffff" w:val="clear"/>
            <w:tcMar>
              <w:top w:w="48.0" w:type="dxa"/>
              <w:left w:w="48.0" w:type="dxa"/>
              <w:bottom w:w="48.0" w:type="dxa"/>
              <w:right w:w="48.0" w:type="dxa"/>
            </w:tcMar>
          </w:tcPr>
          <w:p w:rsidR="00000000" w:rsidDel="00000000" w:rsidP="00000000" w:rsidRDefault="00000000" w:rsidRPr="00000000" w14:paraId="000000BC">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w:t>
            </w:r>
          </w:p>
        </w:tc>
        <w:tc>
          <w:tcPr>
            <w:shd w:fill="ffffff" w:val="clear"/>
            <w:tcMar>
              <w:top w:w="48.0" w:type="dxa"/>
              <w:left w:w="48.0" w:type="dxa"/>
              <w:bottom w:w="48.0" w:type="dxa"/>
              <w:right w:w="48.0" w:type="dxa"/>
            </w:tcMar>
          </w:tcPr>
          <w:p w:rsidR="00000000" w:rsidDel="00000000" w:rsidP="00000000" w:rsidRDefault="00000000" w:rsidRPr="00000000" w14:paraId="000000BD">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 1000</w:t>
            </w:r>
          </w:p>
        </w:tc>
      </w:tr>
      <w:tr>
        <w:tc>
          <w:tcPr>
            <w:shd w:fill="ffffff" w:val="clear"/>
            <w:tcMar>
              <w:top w:w="48.0" w:type="dxa"/>
              <w:left w:w="48.0" w:type="dxa"/>
              <w:bottom w:w="48.0" w:type="dxa"/>
              <w:right w:w="48.0" w:type="dxa"/>
            </w:tcMar>
          </w:tcPr>
          <w:p w:rsidR="00000000" w:rsidDel="00000000" w:rsidP="00000000" w:rsidRDefault="00000000" w:rsidRPr="00000000" w14:paraId="000000BE">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shd w:fill="ffffff" w:val="clear"/>
            <w:tcMar>
              <w:top w:w="48.0" w:type="dxa"/>
              <w:left w:w="48.0" w:type="dxa"/>
              <w:bottom w:w="48.0" w:type="dxa"/>
              <w:right w:w="48.0" w:type="dxa"/>
            </w:tcMar>
          </w:tcPr>
          <w:p w:rsidR="00000000" w:rsidDel="00000000" w:rsidP="00000000" w:rsidRDefault="00000000" w:rsidRPr="00000000" w14:paraId="000000BF">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89%</w:t>
            </w:r>
          </w:p>
        </w:tc>
        <w:tc>
          <w:tcPr>
            <w:shd w:fill="ffffff" w:val="clear"/>
            <w:tcMar>
              <w:top w:w="48.0" w:type="dxa"/>
              <w:left w:w="48.0" w:type="dxa"/>
              <w:bottom w:w="48.0" w:type="dxa"/>
              <w:right w:w="48.0" w:type="dxa"/>
            </w:tcMar>
          </w:tcPr>
          <w:p w:rsidR="00000000" w:rsidDel="00000000" w:rsidP="00000000" w:rsidRDefault="00000000" w:rsidRPr="00000000" w14:paraId="000000C0">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 799</w:t>
            </w:r>
          </w:p>
        </w:tc>
      </w:tr>
      <w:tr>
        <w:tc>
          <w:tcPr>
            <w:shd w:fill="ffffff" w:val="clear"/>
            <w:tcMar>
              <w:top w:w="48.0" w:type="dxa"/>
              <w:left w:w="48.0" w:type="dxa"/>
              <w:bottom w:w="48.0" w:type="dxa"/>
              <w:right w:w="48.0" w:type="dxa"/>
            </w:tcMar>
          </w:tcPr>
          <w:p w:rsidR="00000000" w:rsidDel="00000000" w:rsidP="00000000" w:rsidRDefault="00000000" w:rsidRPr="00000000" w14:paraId="000000C1">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r>
          </w:p>
        </w:tc>
        <w:tc>
          <w:tcPr>
            <w:shd w:fill="ffffff" w:val="clear"/>
            <w:tcMar>
              <w:top w:w="48.0" w:type="dxa"/>
              <w:left w:w="48.0" w:type="dxa"/>
              <w:bottom w:w="48.0" w:type="dxa"/>
              <w:right w:w="48.0" w:type="dxa"/>
            </w:tcMar>
          </w:tcPr>
          <w:p w:rsidR="00000000" w:rsidDel="00000000" w:rsidP="00000000" w:rsidRDefault="00000000" w:rsidRPr="00000000" w14:paraId="000000C2">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79%</w:t>
            </w:r>
          </w:p>
        </w:tc>
        <w:tc>
          <w:tcPr>
            <w:shd w:fill="ffffff" w:val="clear"/>
            <w:tcMar>
              <w:top w:w="48.0" w:type="dxa"/>
              <w:left w:w="48.0" w:type="dxa"/>
              <w:bottom w:w="48.0" w:type="dxa"/>
              <w:right w:w="48.0" w:type="dxa"/>
            </w:tcMar>
          </w:tcPr>
          <w:p w:rsidR="00000000" w:rsidDel="00000000" w:rsidP="00000000" w:rsidRDefault="00000000" w:rsidRPr="00000000" w14:paraId="000000C3">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 599</w:t>
            </w:r>
          </w:p>
        </w:tc>
      </w:tr>
      <w:tr>
        <w:tc>
          <w:tcPr>
            <w:shd w:fill="ffffff" w:val="clear"/>
            <w:tcMar>
              <w:top w:w="48.0" w:type="dxa"/>
              <w:left w:w="48.0" w:type="dxa"/>
              <w:bottom w:w="48.0" w:type="dxa"/>
              <w:right w:w="48.0" w:type="dxa"/>
            </w:tcMar>
          </w:tcPr>
          <w:p w:rsidR="00000000" w:rsidDel="00000000" w:rsidP="00000000" w:rsidRDefault="00000000" w:rsidRPr="00000000" w14:paraId="000000C4">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p>
        </w:tc>
        <w:tc>
          <w:tcPr>
            <w:shd w:fill="ffffff" w:val="clear"/>
            <w:tcMar>
              <w:top w:w="48.0" w:type="dxa"/>
              <w:left w:w="48.0" w:type="dxa"/>
              <w:bottom w:w="48.0" w:type="dxa"/>
              <w:right w:w="48.0" w:type="dxa"/>
            </w:tcMar>
          </w:tcPr>
          <w:p w:rsidR="00000000" w:rsidDel="00000000" w:rsidP="00000000" w:rsidRDefault="00000000" w:rsidRPr="00000000" w14:paraId="000000C5">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 69%</w:t>
            </w:r>
          </w:p>
        </w:tc>
        <w:tc>
          <w:tcPr>
            <w:shd w:fill="ffffff" w:val="clear"/>
            <w:tcMar>
              <w:top w:w="48.0" w:type="dxa"/>
              <w:left w:w="48.0" w:type="dxa"/>
              <w:bottom w:w="48.0" w:type="dxa"/>
              <w:right w:w="48.0" w:type="dxa"/>
            </w:tcMar>
          </w:tcPr>
          <w:p w:rsidR="00000000" w:rsidDel="00000000" w:rsidP="00000000" w:rsidRDefault="00000000" w:rsidRPr="00000000" w14:paraId="000000C6">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 399</w:t>
            </w:r>
          </w:p>
        </w:tc>
      </w:tr>
      <w:tr>
        <w:tc>
          <w:tcPr>
            <w:shd w:fill="ffffff" w:val="clear"/>
            <w:tcMar>
              <w:top w:w="48.0" w:type="dxa"/>
              <w:left w:w="48.0" w:type="dxa"/>
              <w:bottom w:w="48.0" w:type="dxa"/>
              <w:right w:w="48.0" w:type="dxa"/>
            </w:tcMar>
          </w:tcPr>
          <w:p w:rsidR="00000000" w:rsidDel="00000000" w:rsidP="00000000" w:rsidRDefault="00000000" w:rsidRPr="00000000" w14:paraId="000000C7">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w:t>
            </w:r>
          </w:p>
        </w:tc>
        <w:tc>
          <w:tcPr>
            <w:shd w:fill="ffffff" w:val="clear"/>
            <w:tcMar>
              <w:top w:w="48.0" w:type="dxa"/>
              <w:left w:w="48.0" w:type="dxa"/>
              <w:bottom w:w="48.0" w:type="dxa"/>
              <w:right w:w="48.0" w:type="dxa"/>
            </w:tcMar>
          </w:tcPr>
          <w:p w:rsidR="00000000" w:rsidDel="00000000" w:rsidP="00000000" w:rsidRDefault="00000000" w:rsidRPr="00000000" w14:paraId="000000C8">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and below</w:t>
            </w:r>
          </w:p>
        </w:tc>
        <w:tc>
          <w:tcPr>
            <w:shd w:fill="ffffff" w:val="clear"/>
            <w:tcMar>
              <w:top w:w="48.0" w:type="dxa"/>
              <w:left w:w="48.0" w:type="dxa"/>
              <w:bottom w:w="48.0" w:type="dxa"/>
              <w:right w:w="48.0" w:type="dxa"/>
            </w:tcMar>
          </w:tcPr>
          <w:p w:rsidR="00000000" w:rsidDel="00000000" w:rsidP="00000000" w:rsidRDefault="00000000" w:rsidRPr="00000000" w14:paraId="000000C9">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 and below</w:t>
            </w:r>
          </w:p>
        </w:tc>
      </w:tr>
    </w:tbl>
    <w:p w:rsidR="00000000" w:rsidDel="00000000" w:rsidP="00000000" w:rsidRDefault="00000000" w:rsidRPr="00000000" w14:paraId="000000CA">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Procedure</w:t>
      </w:r>
    </w:p>
    <w:p w:rsidR="00000000" w:rsidDel="00000000" w:rsidP="00000000" w:rsidRDefault="00000000" w:rsidRPr="00000000" w14:paraId="000000CC">
      <w:pPr>
        <w:spacing w:after="20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Grades reflect your performance on assignments and adherence to deadlines. Graded assignments will be available within 48 hours of the due date via the Grades tab in Canvas.</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CD">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Course Policies &amp; Procedures</w:t>
      </w:r>
    </w:p>
    <w:p w:rsidR="00000000" w:rsidDel="00000000" w:rsidP="00000000" w:rsidRDefault="00000000" w:rsidRPr="00000000" w14:paraId="000000CE">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Enhanced Course</w:t>
      </w:r>
    </w:p>
    <w:p w:rsidR="00000000" w:rsidDel="00000000" w:rsidP="00000000" w:rsidRDefault="00000000" w:rsidRPr="00000000" w14:paraId="000000C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iCourse that requires attendance via online meetings and utilization of other online resources.</w:t>
      </w:r>
    </w:p>
    <w:p w:rsidR="00000000" w:rsidDel="00000000" w:rsidP="00000000" w:rsidRDefault="00000000" w:rsidRPr="00000000" w14:paraId="000000D0">
      <w:pPr>
        <w:pStyle w:val="Heading2"/>
        <w:spacing w:after="0" w:before="20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Communicating With the Instructor</w:t>
      </w:r>
      <w:r w:rsidDel="00000000" w:rsidR="00000000" w:rsidRPr="00000000">
        <w:rPr>
          <w:rtl w:val="0"/>
        </w:rPr>
      </w:r>
    </w:p>
    <w:p w:rsidR="00000000" w:rsidDel="00000000" w:rsidP="00000000" w:rsidRDefault="00000000" w:rsidRPr="00000000" w14:paraId="000000D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a Canvas™ discussion board called "Q &amp; A Forum" for general questions about the course. Prior to posting a question, please check the syllabus, announcements, and existing posts. If you do not find an answer, post your question. You are encouraged to respond to the questions of your classmates.</w:t>
      </w:r>
    </w:p>
    <w:p w:rsidR="00000000" w:rsidDel="00000000" w:rsidP="00000000" w:rsidRDefault="00000000" w:rsidRPr="00000000" w14:paraId="000000D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questions of a personal nature to your instructor. You can expect a response within 48 hours.</w:t>
      </w:r>
    </w:p>
    <w:p w:rsidR="00000000" w:rsidDel="00000000" w:rsidP="00000000" w:rsidRDefault="00000000" w:rsidRPr="00000000" w14:paraId="000000D3">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and Internet</w:t>
      </w:r>
    </w:p>
    <w:p w:rsidR="00000000" w:rsidDel="00000000" w:rsidP="00000000" w:rsidRDefault="00000000" w:rsidRPr="00000000" w14:paraId="000000D4">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 email is an official means of communication among students, faculty, and staff (</w:t>
      </w:r>
      <w:hyperlink r:id="rId9">
        <w:r w:rsidDel="00000000" w:rsidR="00000000" w:rsidRPr="00000000">
          <w:rPr>
            <w:rFonts w:ascii="Times New Roman" w:cs="Times New Roman" w:eastAsia="Times New Roman" w:hAnsi="Times New Roman"/>
            <w:color w:val="0000ff"/>
            <w:sz w:val="24"/>
            <w:szCs w:val="24"/>
            <w:u w:val="single"/>
            <w:rtl w:val="0"/>
          </w:rPr>
          <w:t xml:space="preserve">http://www.asu.edu/aad/manuals/ssm/ssm107-03.html</w:t>
        </w:r>
      </w:hyperlink>
      <w:r w:rsidDel="00000000" w:rsidR="00000000" w:rsidRPr="00000000">
        <w:rPr>
          <w:rFonts w:ascii="Times New Roman" w:cs="Times New Roman" w:eastAsia="Times New Roman" w:hAnsi="Times New Roman"/>
          <w:sz w:val="24"/>
          <w:szCs w:val="24"/>
          <w:rtl w:val="0"/>
        </w:rPr>
        <w:t xml:space="preserve">). Students are expected to read and act upon email in a timely fashion. Students bear the responsibility of missed messages and should check their ASU-assigned email regularly.</w:t>
      </w:r>
    </w:p>
    <w:p w:rsidR="00000000" w:rsidDel="00000000" w:rsidP="00000000" w:rsidRDefault="00000000" w:rsidRPr="00000000" w14:paraId="000000D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All instructor correspondence will be sent to your ASU email account.</w:t>
      </w:r>
      <w:r w:rsidDel="00000000" w:rsidR="00000000" w:rsidRPr="00000000">
        <w:rPr>
          <w:rtl w:val="0"/>
        </w:rPr>
      </w:r>
    </w:p>
    <w:p w:rsidR="00000000" w:rsidDel="00000000" w:rsidP="00000000" w:rsidRDefault="00000000" w:rsidRPr="00000000" w14:paraId="000000D6">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Network or Canvas™ Outage </w:t>
      </w:r>
    </w:p>
    <w:p w:rsidR="00000000" w:rsidDel="00000000" w:rsidP="00000000" w:rsidRDefault="00000000" w:rsidRPr="00000000" w14:paraId="000000D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access to Canvas™ is not available for an extended period of time (greater than one entire evening) you can reasonably expect that the due date for assignments will be changed to the next day (assignment still due by 11:59 p.m. Arizona Mountain Standard Time [MST]).</w:t>
      </w:r>
    </w:p>
    <w:p w:rsidR="00000000" w:rsidDel="00000000" w:rsidP="00000000" w:rsidRDefault="00000000" w:rsidRPr="00000000" w14:paraId="000000D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outage occurs, it is expected that you will confirm that the outage is with the University and not your local internet service provider. To monitor the status of campus networks and services, please visit the System Health Portal (</w:t>
      </w:r>
      <w:hyperlink r:id="rId10">
        <w:r w:rsidDel="00000000" w:rsidR="00000000" w:rsidRPr="00000000">
          <w:rPr>
            <w:rFonts w:ascii="Times New Roman" w:cs="Times New Roman" w:eastAsia="Times New Roman" w:hAnsi="Times New Roman"/>
            <w:color w:val="0000ff"/>
            <w:sz w:val="24"/>
            <w:szCs w:val="24"/>
            <w:u w:val="single"/>
            <w:rtl w:val="0"/>
          </w:rPr>
          <w:t xml:space="preserve">https://uto.asu.edu/system-health</w:t>
        </w:r>
      </w:hyperlink>
      <w:r w:rsidDel="00000000" w:rsidR="00000000" w:rsidRPr="00000000">
        <w:rPr>
          <w:rFonts w:ascii="Times New Roman" w:cs="Times New Roman" w:eastAsia="Times New Roman" w:hAnsi="Times New Roman"/>
          <w:sz w:val="24"/>
          <w:szCs w:val="24"/>
          <w:rtl w:val="0"/>
        </w:rPr>
        <w:t xml:space="preserve">). If a system-wide ASU outage is NOT listed, you are responsible for contacting the ASU Help Desk to report and troubleshoot the issue. By contacting the help desk, a request case number will be created for you, which serves as an important documentation of your attempt to resolve any technical problems in a timely fashion. You may be required to forward this documentation to your instructor.</w:t>
      </w:r>
    </w:p>
    <w:p w:rsidR="00000000" w:rsidDel="00000000" w:rsidP="00000000" w:rsidRDefault="00000000" w:rsidRPr="00000000" w14:paraId="000000D9">
      <w:pPr>
        <w:pStyle w:val="Heading2"/>
        <w:spacing w:after="0" w:before="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Course Time Commitment </w:t>
      </w:r>
      <w:r w:rsidDel="00000000" w:rsidR="00000000" w:rsidRPr="00000000">
        <w:rPr>
          <w:rtl w:val="0"/>
        </w:rPr>
      </w:r>
    </w:p>
    <w:p w:rsidR="00000000" w:rsidDel="00000000" w:rsidP="00000000" w:rsidRDefault="00000000" w:rsidRPr="00000000" w14:paraId="000000DA">
      <w:pPr>
        <w:pStyle w:val="Heading2"/>
        <w:spacing w:after="0" w:before="0" w:line="240" w:lineRule="auto"/>
        <w:rPr>
          <w:rFonts w:ascii="Times New Roman" w:cs="Times New Roman" w:eastAsia="Times New Roman" w:hAnsi="Times New Roman"/>
          <w:sz w:val="24"/>
          <w:szCs w:val="24"/>
        </w:rPr>
      </w:pPr>
      <w:bookmarkStart w:colFirst="0" w:colLast="0" w:name="_lvb24as65nhm" w:id="7"/>
      <w:bookmarkEnd w:id="7"/>
      <w:r w:rsidDel="00000000" w:rsidR="00000000" w:rsidRPr="00000000">
        <w:rPr>
          <w:rFonts w:ascii="Times New Roman" w:cs="Times New Roman" w:eastAsia="Times New Roman" w:hAnsi="Times New Roman"/>
          <w:sz w:val="24"/>
          <w:szCs w:val="24"/>
          <w:rtl w:val="0"/>
        </w:rPr>
        <w:t xml:space="preserve">This one-credit course requires approximately 45 hours of work. Please expect to spend 3 hours each week in coursework, completing homework, and preparing for the experiential learning.</w:t>
      </w:r>
    </w:p>
    <w:p w:rsidR="00000000" w:rsidDel="00000000" w:rsidP="00000000" w:rsidRDefault="00000000" w:rsidRPr="00000000" w14:paraId="000000DB">
      <w:pPr>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pStyle w:val="Heading2"/>
        <w:spacing w:after="0" w:before="0" w:line="240" w:lineRule="auto"/>
        <w:rPr>
          <w:rFonts w:ascii="Times New Roman" w:cs="Times New Roman" w:eastAsia="Times New Roman" w:hAnsi="Times New Roman"/>
          <w:b w:val="1"/>
          <w:sz w:val="24"/>
          <w:szCs w:val="24"/>
        </w:rPr>
      </w:pPr>
      <w:bookmarkStart w:colFirst="0" w:colLast="0" w:name="_b2uf031qhb08" w:id="8"/>
      <w:bookmarkEnd w:id="8"/>
      <w:r w:rsidDel="00000000" w:rsidR="00000000" w:rsidRPr="00000000">
        <w:rPr>
          <w:rFonts w:ascii="Times New Roman" w:cs="Times New Roman" w:eastAsia="Times New Roman" w:hAnsi="Times New Roman"/>
          <w:b w:val="1"/>
          <w:sz w:val="24"/>
          <w:szCs w:val="24"/>
          <w:rtl w:val="0"/>
        </w:rPr>
        <w:t xml:space="preserve">Absence policy</w:t>
      </w:r>
    </w:p>
    <w:p w:rsidR="00000000" w:rsidDel="00000000" w:rsidP="00000000" w:rsidRDefault="00000000" w:rsidRPr="00000000" w14:paraId="000000DD">
      <w:pPr>
        <w:pStyle w:val="Heading2"/>
        <w:spacing w:after="0" w:before="0" w:line="240" w:lineRule="auto"/>
        <w:rPr>
          <w:rFonts w:ascii="Times New Roman" w:cs="Times New Roman" w:eastAsia="Times New Roman" w:hAnsi="Times New Roman"/>
          <w:sz w:val="24"/>
          <w:szCs w:val="24"/>
        </w:rPr>
      </w:pPr>
      <w:bookmarkStart w:colFirst="0" w:colLast="0" w:name="_hv5fhmtum54n" w:id="9"/>
      <w:bookmarkEnd w:id="9"/>
      <w:r w:rsidDel="00000000" w:rsidR="00000000" w:rsidRPr="00000000">
        <w:rPr>
          <w:rFonts w:ascii="Times New Roman" w:cs="Times New Roman" w:eastAsia="Times New Roman" w:hAnsi="Times New Roman"/>
          <w:sz w:val="24"/>
          <w:szCs w:val="24"/>
          <w:rtl w:val="0"/>
        </w:rPr>
        <w:t xml:space="preserve">Students who are absent during the seminars or do not have completed hourly logs will not pass the course.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 </w:t>
      </w:r>
    </w:p>
    <w:p w:rsidR="00000000" w:rsidDel="00000000" w:rsidP="00000000" w:rsidRDefault="00000000" w:rsidRPr="00000000" w14:paraId="000000E0">
      <w:pPr>
        <w:pStyle w:val="Heading2"/>
        <w:spacing w:after="0" w:before="0" w:line="240" w:lineRule="auto"/>
        <w:rPr>
          <w:rFonts w:ascii="Times New Roman" w:cs="Times New Roman" w:eastAsia="Times New Roman" w:hAnsi="Times New Roman"/>
          <w:sz w:val="24"/>
          <w:szCs w:val="24"/>
        </w:rPr>
      </w:pPr>
      <w:bookmarkStart w:colFirst="0" w:colLast="0" w:name="_sn6q1vi2f9q9" w:id="10"/>
      <w:bookmarkEnd w:id="10"/>
      <w:r w:rsidDel="00000000" w:rsidR="00000000" w:rsidRPr="00000000">
        <w:rPr>
          <w:rFonts w:ascii="Times New Roman" w:cs="Times New Roman" w:eastAsia="Times New Roman" w:hAnsi="Times New Roman"/>
          <w:sz w:val="24"/>
          <w:szCs w:val="24"/>
          <w:rtl w:val="0"/>
        </w:rPr>
        <w:t xml:space="preserve">Attendance and active engagement is mandatory at seminars and experience reflections. Any planned absences or issues affecting timeliness or attendance must be communicated to the instructor in writing (email) no later than one week prior. Students who are absent during the seminars or community engaged learning experience do not get credit for the assignment that week. </w:t>
      </w:r>
      <w:r w:rsidDel="00000000" w:rsidR="00000000" w:rsidRPr="00000000">
        <w:rPr>
          <w:rFonts w:ascii="Times New Roman" w:cs="Times New Roman" w:eastAsia="Times New Roman" w:hAnsi="Times New Roman"/>
          <w:b w:val="1"/>
          <w:sz w:val="24"/>
          <w:szCs w:val="24"/>
          <w:rtl w:val="0"/>
        </w:rPr>
        <w:t xml:space="preserve">Additionally, students will need to submit SHOW hour logs to total 45 hours of experiential learning for the semester. Experiential learning hours are all hours spent completing project related activities.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or Missed Assignments </w:t>
      </w:r>
    </w:p>
    <w:p w:rsidR="00000000" w:rsidDel="00000000" w:rsidP="00000000" w:rsidRDefault="00000000" w:rsidRPr="00000000" w14:paraId="000000E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Notify the instructor </w:t>
      </w:r>
      <w:r w:rsidDel="00000000" w:rsidR="00000000" w:rsidRPr="00000000">
        <w:rPr>
          <w:rFonts w:ascii="Times New Roman" w:cs="Times New Roman" w:eastAsia="Times New Roman" w:hAnsi="Times New Roman"/>
          <w:b w:val="1"/>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an assignment is due if an urgent situation arises and the assignment will not be submitted on time. Published assignment due dates (Arizona Mountain Standard Time [MST]) are firm. Please follow the appropriate University policies to request an accommodation for religious practices (</w:t>
      </w:r>
      <w:hyperlink r:id="rId11">
        <w:r w:rsidDel="00000000" w:rsidR="00000000" w:rsidRPr="00000000">
          <w:rPr>
            <w:rFonts w:ascii="Times New Roman" w:cs="Times New Roman" w:eastAsia="Times New Roman" w:hAnsi="Times New Roman"/>
            <w:color w:val="0000ff"/>
            <w:sz w:val="24"/>
            <w:szCs w:val="24"/>
            <w:u w:val="single"/>
            <w:rtl w:val="0"/>
          </w:rPr>
          <w:t xml:space="preserve">http://www.asu.edu/aad/manuals/acd/acd304-04.html</w:t>
        </w:r>
      </w:hyperlink>
      <w:r w:rsidDel="00000000" w:rsidR="00000000" w:rsidRPr="00000000">
        <w:rPr>
          <w:rFonts w:ascii="Times New Roman" w:cs="Times New Roman" w:eastAsia="Times New Roman" w:hAnsi="Times New Roman"/>
          <w:sz w:val="24"/>
          <w:szCs w:val="24"/>
          <w:rtl w:val="0"/>
        </w:rPr>
        <w:t xml:space="preserve">) or to accommodate a missed assignment due to University-sanctioned activities (</w:t>
      </w:r>
      <w:hyperlink r:id="rId12">
        <w:r w:rsidDel="00000000" w:rsidR="00000000" w:rsidRPr="00000000">
          <w:rPr>
            <w:rFonts w:ascii="Times New Roman" w:cs="Times New Roman" w:eastAsia="Times New Roman" w:hAnsi="Times New Roman"/>
            <w:color w:val="0000ff"/>
            <w:sz w:val="24"/>
            <w:szCs w:val="24"/>
            <w:u w:val="single"/>
            <w:rtl w:val="0"/>
          </w:rPr>
          <w:t xml:space="preserve">http://www.asu.edu/aad/manuals/acd/acd304-02.html</w:t>
        </w:r>
      </w:hyperlink>
      <w:r w:rsidDel="00000000" w:rsidR="00000000" w:rsidRPr="00000000">
        <w:rPr>
          <w:rFonts w:ascii="Times New Roman" w:cs="Times New Roman" w:eastAsia="Times New Roman" w:hAnsi="Times New Roman"/>
          <w:sz w:val="24"/>
          <w:szCs w:val="24"/>
          <w:rtl w:val="0"/>
        </w:rPr>
        <w:t xml:space="preserve">). </w:t>
      </w:r>
    </w:p>
    <w:bookmarkStart w:colFirst="0" w:colLast="0" w:name="kix.y649gf9ykzca" w:id="11"/>
    <w:bookmarkEnd w:id="11"/>
    <w:p w:rsidR="00000000" w:rsidDel="00000000" w:rsidP="00000000" w:rsidRDefault="00000000" w:rsidRPr="00000000" w14:paraId="000000E4">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Submitting Assignments</w:t>
      </w:r>
    </w:p>
    <w:p w:rsidR="00000000" w:rsidDel="00000000" w:rsidP="00000000" w:rsidRDefault="00000000" w:rsidRPr="00000000" w14:paraId="000000E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unless otherwise announced, MUST be submitted to the designated area of Canvas™. Do not submit an assignment via other methods unless specifically directed.</w:t>
      </w:r>
    </w:p>
    <w:p w:rsidR="00000000" w:rsidDel="00000000" w:rsidP="00000000" w:rsidRDefault="00000000" w:rsidRPr="00000000" w14:paraId="000000E6">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Drop and Add Dates/Withdrawals</w:t>
      </w:r>
    </w:p>
    <w:p w:rsidR="00000000" w:rsidDel="00000000" w:rsidP="00000000" w:rsidRDefault="00000000" w:rsidRPr="00000000" w14:paraId="000000E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adheres to a set schedule and may be part of a sequenced program, therefore, there is a limited timeline to drop or add the course (</w:t>
      </w:r>
      <w:hyperlink r:id="rId13">
        <w:r w:rsidDel="00000000" w:rsidR="00000000" w:rsidRPr="00000000">
          <w:rPr>
            <w:rFonts w:ascii="Times New Roman" w:cs="Times New Roman" w:eastAsia="Times New Roman" w:hAnsi="Times New Roman"/>
            <w:color w:val="0000ff"/>
            <w:sz w:val="24"/>
            <w:szCs w:val="24"/>
            <w:u w:val="single"/>
            <w:rtl w:val="0"/>
          </w:rPr>
          <w:t xml:space="preserve">https://students.asu.edu/academic-calendar</w:t>
        </w:r>
      </w:hyperlink>
      <w:r w:rsidDel="00000000" w:rsidR="00000000" w:rsidRPr="00000000">
        <w:rPr>
          <w:rFonts w:ascii="Times New Roman" w:cs="Times New Roman" w:eastAsia="Times New Roman" w:hAnsi="Times New Roman"/>
          <w:sz w:val="24"/>
          <w:szCs w:val="24"/>
          <w:rtl w:val="0"/>
        </w:rPr>
        <w:t xml:space="preserve">). Consult with your advisor and notify your instructor to add or drop this course. If you are considering a withdrawal, review the following ASU policies:</w:t>
      </w:r>
    </w:p>
    <w:p w:rsidR="00000000" w:rsidDel="00000000" w:rsidP="00000000" w:rsidRDefault="00000000" w:rsidRPr="00000000" w14:paraId="000000E8">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Withdrawal from Classes (</w:t>
      </w:r>
      <w:hyperlink r:id="rId14">
        <w:r w:rsidDel="00000000" w:rsidR="00000000" w:rsidRPr="00000000">
          <w:rPr>
            <w:rFonts w:ascii="Times New Roman" w:cs="Times New Roman" w:eastAsia="Times New Roman" w:hAnsi="Times New Roman"/>
            <w:color w:val="0000ff"/>
            <w:sz w:val="24"/>
            <w:szCs w:val="24"/>
            <w:u w:val="single"/>
            <w:rtl w:val="0"/>
          </w:rPr>
          <w:t xml:space="preserve">http://www.asu.edu/aad/manuals/ssm/ssm201-08.html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Medical/Compassionate Withdrawal (</w:t>
      </w:r>
      <w:hyperlink r:id="rId15">
        <w:r w:rsidDel="00000000" w:rsidR="00000000" w:rsidRPr="00000000">
          <w:rPr>
            <w:rFonts w:ascii="Times New Roman" w:cs="Times New Roman" w:eastAsia="Times New Roman" w:hAnsi="Times New Roman"/>
            <w:color w:val="0000ff"/>
            <w:sz w:val="24"/>
            <w:szCs w:val="24"/>
            <w:u w:val="single"/>
            <w:rtl w:val="0"/>
          </w:rPr>
          <w:t xml:space="preserve">http://www.asu.edu/aad/manuals/ssm/ssm201-09.html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A">
      <w:pPr>
        <w:numPr>
          <w:ilvl w:val="0"/>
          <w:numId w:val="1"/>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Grade of Incomplete (</w:t>
      </w:r>
      <w:hyperlink r:id="rId16">
        <w:r w:rsidDel="00000000" w:rsidR="00000000" w:rsidRPr="00000000">
          <w:rPr>
            <w:rFonts w:ascii="Times New Roman" w:cs="Times New Roman" w:eastAsia="Times New Roman" w:hAnsi="Times New Roman"/>
            <w:color w:val="0000ff"/>
            <w:sz w:val="24"/>
            <w:szCs w:val="24"/>
            <w:u w:val="single"/>
            <w:rtl w:val="0"/>
          </w:rPr>
          <w:t xml:space="preserve">http://www.asu.edu/aad/manuals/ssm/ssm203-09.html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B">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Appeals</w:t>
      </w:r>
    </w:p>
    <w:p w:rsidR="00000000" w:rsidDel="00000000" w:rsidP="00000000" w:rsidRDefault="00000000" w:rsidRPr="00000000" w14:paraId="000000E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disputes must first be addressed by discussing the situation with the instructor. If the dispute is not resolved with the instructor, the student may appeal to the department chair per the University Policy for Student Appeal Procedures on Grades (</w:t>
      </w:r>
      <w:hyperlink r:id="rId17">
        <w:r w:rsidDel="00000000" w:rsidR="00000000" w:rsidRPr="00000000">
          <w:rPr>
            <w:rFonts w:ascii="Times New Roman" w:cs="Times New Roman" w:eastAsia="Times New Roman" w:hAnsi="Times New Roman"/>
            <w:color w:val="0000ff"/>
            <w:sz w:val="24"/>
            <w:szCs w:val="24"/>
            <w:u w:val="single"/>
            <w:rtl w:val="0"/>
          </w:rPr>
          <w:t xml:space="preserve">https://catalog.asu.edu/appeal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D">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Conduct and Academic Integrity</w:t>
      </w:r>
    </w:p>
    <w:p w:rsidR="00000000" w:rsidDel="00000000" w:rsidP="00000000" w:rsidRDefault="00000000" w:rsidRPr="00000000" w14:paraId="000000E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 expects and requires its students to act with honesty, integrity, and respect. Required behavior standards are listed in the Student Code of Conduct and Student Disciplinary Procedures (</w:t>
      </w:r>
      <w:hyperlink r:id="rId18">
        <w:r w:rsidDel="00000000" w:rsidR="00000000" w:rsidRPr="00000000">
          <w:rPr>
            <w:rFonts w:ascii="Times New Roman" w:cs="Times New Roman" w:eastAsia="Times New Roman" w:hAnsi="Times New Roman"/>
            <w:color w:val="0000ff"/>
            <w:sz w:val="24"/>
            <w:szCs w:val="24"/>
            <w:u w:val="single"/>
            <w:rtl w:val="0"/>
          </w:rPr>
          <w:t xml:space="preserve">http://www.asu.edu/aad/manuals/ssm/ssm104-01.html</w:t>
        </w:r>
      </w:hyperlink>
      <w:r w:rsidDel="00000000" w:rsidR="00000000" w:rsidRPr="00000000">
        <w:rPr>
          <w:rFonts w:ascii="Times New Roman" w:cs="Times New Roman" w:eastAsia="Times New Roman" w:hAnsi="Times New Roman"/>
          <w:sz w:val="24"/>
          <w:szCs w:val="24"/>
          <w:rtl w:val="0"/>
        </w:rPr>
        <w:t xml:space="preserve">), Computer, Internet, and Electronic Communications policy (</w:t>
      </w:r>
      <w:hyperlink r:id="rId19">
        <w:r w:rsidDel="00000000" w:rsidR="00000000" w:rsidRPr="00000000">
          <w:rPr>
            <w:rFonts w:ascii="Times New Roman" w:cs="Times New Roman" w:eastAsia="Times New Roman" w:hAnsi="Times New Roman"/>
            <w:color w:val="0000ff"/>
            <w:sz w:val="24"/>
            <w:szCs w:val="24"/>
            <w:u w:val="single"/>
            <w:rtl w:val="0"/>
          </w:rPr>
          <w:t xml:space="preserve">http://www.asu.edu/aad/manuals/acd/acd125.html</w:t>
        </w:r>
      </w:hyperlink>
      <w:r w:rsidDel="00000000" w:rsidR="00000000" w:rsidRPr="00000000">
        <w:rPr>
          <w:rFonts w:ascii="Times New Roman" w:cs="Times New Roman" w:eastAsia="Times New Roman" w:hAnsi="Times New Roman"/>
          <w:sz w:val="24"/>
          <w:szCs w:val="24"/>
          <w:rtl w:val="0"/>
        </w:rPr>
        <w:t xml:space="preserve">), ASU Student Academic Integrity Policy (</w:t>
      </w:r>
      <w:hyperlink r:id="rId20">
        <w:r w:rsidDel="00000000" w:rsidR="00000000" w:rsidRPr="00000000">
          <w:rPr>
            <w:rFonts w:ascii="Times New Roman" w:cs="Times New Roman" w:eastAsia="Times New Roman" w:hAnsi="Times New Roman"/>
            <w:color w:val="0000ff"/>
            <w:sz w:val="24"/>
            <w:szCs w:val="24"/>
            <w:u w:val="single"/>
            <w:rtl w:val="0"/>
          </w:rPr>
          <w:t xml:space="preserve">http://provost.asu.edu/academicintegrity</w:t>
        </w:r>
      </w:hyperlink>
      <w:r w:rsidDel="00000000" w:rsidR="00000000" w:rsidRPr="00000000">
        <w:rPr>
          <w:rFonts w:ascii="Times New Roman" w:cs="Times New Roman" w:eastAsia="Times New Roman" w:hAnsi="Times New Roman"/>
          <w:sz w:val="24"/>
          <w:szCs w:val="24"/>
          <w:rtl w:val="0"/>
        </w:rPr>
        <w:t xml:space="preserve"> and </w:t>
      </w:r>
      <w:hyperlink r:id="rId21">
        <w:r w:rsidDel="00000000" w:rsidR="00000000" w:rsidRPr="00000000">
          <w:rPr>
            <w:rFonts w:ascii="Times New Roman" w:cs="Times New Roman" w:eastAsia="Times New Roman" w:hAnsi="Times New Roman"/>
            <w:color w:val="0000ff"/>
            <w:sz w:val="24"/>
            <w:szCs w:val="24"/>
            <w:u w:val="single"/>
            <w:rtl w:val="0"/>
          </w:rPr>
          <w:t xml:space="preserve">https://provost.asu.edu/node/20</w:t>
        </w:r>
      </w:hyperlink>
      <w:r w:rsidDel="00000000" w:rsidR="00000000" w:rsidRPr="00000000">
        <w:rPr>
          <w:rFonts w:ascii="Times New Roman" w:cs="Times New Roman" w:eastAsia="Times New Roman" w:hAnsi="Times New Roman"/>
          <w:sz w:val="24"/>
          <w:szCs w:val="24"/>
          <w:rtl w:val="0"/>
        </w:rPr>
        <w:t xml:space="preserve">) , and outlined by the Office of Student Rights &amp; Responsibilities (</w:t>
      </w:r>
      <w:hyperlink r:id="rId22">
        <w:r w:rsidDel="00000000" w:rsidR="00000000" w:rsidRPr="00000000">
          <w:rPr>
            <w:rFonts w:ascii="Times New Roman" w:cs="Times New Roman" w:eastAsia="Times New Roman" w:hAnsi="Times New Roman"/>
            <w:color w:val="0000ff"/>
            <w:sz w:val="24"/>
            <w:szCs w:val="24"/>
            <w:u w:val="single"/>
            <w:rtl w:val="0"/>
          </w:rPr>
          <w:t xml:space="preserve">https://eoss.asu.edu/dos/srr</w:t>
        </w:r>
      </w:hyperlink>
      <w:r w:rsidDel="00000000" w:rsidR="00000000" w:rsidRPr="00000000">
        <w:rPr>
          <w:rFonts w:ascii="Times New Roman" w:cs="Times New Roman" w:eastAsia="Times New Roman" w:hAnsi="Times New Roman"/>
          <w:sz w:val="24"/>
          <w:szCs w:val="24"/>
          <w:rtl w:val="0"/>
        </w:rPr>
        <w:t xml:space="preserve">). Anyone in violation of these policies is subject to sanctions.</w:t>
      </w:r>
    </w:p>
    <w:p w:rsidR="00000000" w:rsidDel="00000000" w:rsidP="00000000" w:rsidRDefault="00000000" w:rsidRPr="00000000" w14:paraId="000000E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refrain from uploading to any course shell, discussion board, or website used by the course instructor or other course forum, material that is not the student's original work, unless the students first comply with all applicable copyright laws; faculty members reserve the right to delete materials on the grounds of suspected copyright infringement.</w:t>
      </w:r>
    </w:p>
    <w:p w:rsidR="00000000" w:rsidDel="00000000" w:rsidP="00000000" w:rsidRDefault="00000000" w:rsidRPr="00000000" w14:paraId="000000F0">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receive instruction free from interference by other members of the class (</w:t>
      </w:r>
      <w:hyperlink r:id="rId23">
        <w:r w:rsidDel="00000000" w:rsidR="00000000" w:rsidRPr="00000000">
          <w:rPr>
            <w:rFonts w:ascii="Times New Roman" w:cs="Times New Roman" w:eastAsia="Times New Roman" w:hAnsi="Times New Roman"/>
            <w:color w:val="0000ff"/>
            <w:sz w:val="24"/>
            <w:szCs w:val="24"/>
            <w:u w:val="single"/>
            <w:rtl w:val="0"/>
          </w:rPr>
          <w:t xml:space="preserve">http://www.asu.edu/aad/manuals/ssm/ssm104-02.html</w:t>
        </w:r>
      </w:hyperlink>
      <w:r w:rsidDel="00000000" w:rsidR="00000000" w:rsidRPr="00000000">
        <w:rPr>
          <w:rFonts w:ascii="Times New Roman" w:cs="Times New Roman" w:eastAsia="Times New Roman" w:hAnsi="Times New Roman"/>
          <w:sz w:val="24"/>
          <w:szCs w:val="24"/>
          <w:rtl w:val="0"/>
        </w:rPr>
        <w:t xml:space="preserve">). An instructor may withdraw a student from the course when the student's behavior disrupts the educational process per Instructor Withdrawal of a Student for Disruptive Classroom Behavior (</w:t>
      </w:r>
      <w:hyperlink r:id="rId24">
        <w:r w:rsidDel="00000000" w:rsidR="00000000" w:rsidRPr="00000000">
          <w:rPr>
            <w:rFonts w:ascii="Times New Roman" w:cs="Times New Roman" w:eastAsia="Times New Roman" w:hAnsi="Times New Roman"/>
            <w:color w:val="0000ff"/>
            <w:sz w:val="24"/>
            <w:szCs w:val="24"/>
            <w:u w:val="single"/>
            <w:rtl w:val="0"/>
          </w:rPr>
          <w:t xml:space="preserve">http://www.asu.edu/aad/manuals/ssm/ssm201-10.html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online behavior (also known as </w:t>
      </w:r>
      <w:r w:rsidDel="00000000" w:rsidR="00000000" w:rsidRPr="00000000">
        <w:rPr>
          <w:rFonts w:ascii="Times New Roman" w:cs="Times New Roman" w:eastAsia="Times New Roman" w:hAnsi="Times New Roman"/>
          <w:i w:val="1"/>
          <w:sz w:val="24"/>
          <w:szCs w:val="24"/>
          <w:rtl w:val="0"/>
        </w:rPr>
        <w:t xml:space="preserve">netiquette</w:t>
      </w:r>
      <w:r w:rsidDel="00000000" w:rsidR="00000000" w:rsidRPr="00000000">
        <w:rPr>
          <w:rFonts w:ascii="Times New Roman" w:cs="Times New Roman" w:eastAsia="Times New Roman" w:hAnsi="Times New Roman"/>
          <w:sz w:val="24"/>
          <w:szCs w:val="24"/>
          <w:rtl w:val="0"/>
        </w:rPr>
        <w:t xml:space="preserve">) is defined by the instructor and includes keeping course discussion posts focused on the assigned topics. Students must maintain a cordial atmosphere and use tact in expressing differences of opinion. Inappropriate discussion board posts may be deleted by the instructor.</w:t>
      </w:r>
    </w:p>
    <w:p w:rsidR="00000000" w:rsidDel="00000000" w:rsidP="00000000" w:rsidRDefault="00000000" w:rsidRPr="00000000" w14:paraId="000000F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should deem any part of the course content offensive, this should be brought to the attention of the instructor, or alternatively, to the unit chair or director via email. Communication should include reference to the course information and specific offensive content.</w:t>
      </w:r>
    </w:p>
    <w:p w:rsidR="00000000" w:rsidDel="00000000" w:rsidP="00000000" w:rsidRDefault="00000000" w:rsidRPr="00000000" w14:paraId="000000F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Student Rights and Responsibilities accepts incident reports (</w:t>
      </w:r>
      <w:hyperlink r:id="rId25">
        <w:r w:rsidDel="00000000" w:rsidR="00000000" w:rsidRPr="00000000">
          <w:rPr>
            <w:rFonts w:ascii="Times New Roman" w:cs="Times New Roman" w:eastAsia="Times New Roman" w:hAnsi="Times New Roman"/>
            <w:color w:val="0000ff"/>
            <w:sz w:val="24"/>
            <w:szCs w:val="24"/>
            <w:u w:val="single"/>
            <w:rtl w:val="0"/>
          </w:rPr>
          <w:t xml:space="preserve">https://eoss.asu.edu/dos/srr/filingreport</w:t>
        </w:r>
      </w:hyperlink>
      <w:r w:rsidDel="00000000" w:rsidR="00000000" w:rsidRPr="00000000">
        <w:rPr>
          <w:rFonts w:ascii="Times New Roman" w:cs="Times New Roman" w:eastAsia="Times New Roman" w:hAnsi="Times New Roman"/>
          <w:sz w:val="24"/>
          <w:szCs w:val="24"/>
          <w:rtl w:val="0"/>
        </w:rPr>
        <w:t xml:space="preserve">) from students, faculty, staff, or other persons who believe that a student or a student organization may have violated the Student Code of Conduct.</w:t>
      </w:r>
    </w:p>
    <w:p w:rsidR="00000000" w:rsidDel="00000000" w:rsidP="00000000" w:rsidRDefault="00000000" w:rsidRPr="00000000" w14:paraId="000000F4">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IX Statement</w:t>
      </w:r>
    </w:p>
    <w:p w:rsidR="00000000" w:rsidDel="00000000" w:rsidP="00000000" w:rsidRDefault="00000000" w:rsidRPr="00000000" w14:paraId="000000F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 </w:t>
      </w:r>
      <w:hyperlink r:id="rId26">
        <w:r w:rsidDel="00000000" w:rsidR="00000000" w:rsidRPr="00000000">
          <w:rPr>
            <w:rFonts w:ascii="Times New Roman" w:cs="Times New Roman" w:eastAsia="Times New Roman" w:hAnsi="Times New Roman"/>
            <w:color w:val="0000ff"/>
            <w:sz w:val="24"/>
            <w:szCs w:val="24"/>
            <w:u w:val="single"/>
            <w:rtl w:val="0"/>
          </w:rPr>
          <w:t xml:space="preserve">https://sexualviolenceprevention.asu.edu/faqs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mandated reporter, I am obligated to report any information I become aware of regarding alleged acts of sexual discrimination, including sexual violence and dating violence.  ASU Counseling Services, </w:t>
      </w:r>
      <w:hyperlink r:id="rId27">
        <w:r w:rsidDel="00000000" w:rsidR="00000000" w:rsidRPr="00000000">
          <w:rPr>
            <w:rFonts w:ascii="Times New Roman" w:cs="Times New Roman" w:eastAsia="Times New Roman" w:hAnsi="Times New Roman"/>
            <w:color w:val="0000ff"/>
            <w:sz w:val="24"/>
            <w:szCs w:val="24"/>
            <w:u w:val="single"/>
            <w:rtl w:val="0"/>
          </w:rPr>
          <w:t xml:space="preserve">https://eoss.asu.edu/counseling</w:t>
        </w:r>
      </w:hyperlink>
      <w:r w:rsidDel="00000000" w:rsidR="00000000" w:rsidRPr="00000000">
        <w:rPr>
          <w:rFonts w:ascii="Times New Roman" w:cs="Times New Roman" w:eastAsia="Times New Roman" w:hAnsi="Times New Roman"/>
          <w:sz w:val="24"/>
          <w:szCs w:val="24"/>
          <w:rtl w:val="0"/>
        </w:rPr>
        <w:t xml:space="preserve">, is available if you wish to discuss any concerns confidentially and privately. </w:t>
      </w:r>
    </w:p>
    <w:p w:rsidR="00000000" w:rsidDel="00000000" w:rsidP="00000000" w:rsidRDefault="00000000" w:rsidRPr="00000000" w14:paraId="000000F7">
      <w:pPr>
        <w:pStyle w:val="Heading2"/>
        <w:spacing w:after="0" w:before="200" w:line="240" w:lineRule="auto"/>
        <w:rPr>
          <w:rFonts w:ascii="Times New Roman" w:cs="Times New Roman" w:eastAsia="Times New Roman" w:hAnsi="Times New Roman"/>
          <w:b w:val="1"/>
          <w:sz w:val="24"/>
          <w:szCs w:val="24"/>
        </w:rPr>
      </w:pPr>
      <w:bookmarkStart w:colFirst="0" w:colLast="0" w:name="_di5jd92ku3je" w:id="12"/>
      <w:bookmarkEnd w:id="12"/>
      <w:r w:rsidDel="00000000" w:rsidR="00000000" w:rsidRPr="00000000">
        <w:rPr>
          <w:rFonts w:ascii="Times New Roman" w:cs="Times New Roman" w:eastAsia="Times New Roman" w:hAnsi="Times New Roman"/>
          <w:b w:val="1"/>
          <w:sz w:val="24"/>
          <w:szCs w:val="24"/>
          <w:rtl w:val="0"/>
        </w:rPr>
        <w:t xml:space="preserve">Academic Unit Policies and Procedures</w:t>
      </w:r>
    </w:p>
    <w:p w:rsidR="00000000" w:rsidDel="00000000" w:rsidP="00000000" w:rsidRDefault="00000000" w:rsidRPr="00000000" w14:paraId="000000F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adhere to the policies and guidelines of their home academic unit. </w:t>
      </w:r>
    </w:p>
    <w:p w:rsidR="00000000" w:rsidDel="00000000" w:rsidP="00000000" w:rsidRDefault="00000000" w:rsidRPr="00000000" w14:paraId="000000F9">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Prohibition of Commercial Note Taking Services</w:t>
      </w:r>
    </w:p>
    <w:p w:rsidR="00000000" w:rsidDel="00000000" w:rsidP="00000000" w:rsidRDefault="00000000" w:rsidRPr="00000000" w14:paraId="000000FA">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ACD 304-06 Commercial Note Taking Services (</w:t>
      </w:r>
      <w:hyperlink r:id="rId28">
        <w:r w:rsidDel="00000000" w:rsidR="00000000" w:rsidRPr="00000000">
          <w:rPr>
            <w:rFonts w:ascii="Times New Roman" w:cs="Times New Roman" w:eastAsia="Times New Roman" w:hAnsi="Times New Roman"/>
            <w:color w:val="0000ff"/>
            <w:sz w:val="24"/>
            <w:szCs w:val="24"/>
            <w:u w:val="single"/>
            <w:rtl w:val="0"/>
          </w:rPr>
          <w:t xml:space="preserve">http://www.asu.edu/aad/manuals/acd/acd304-06.html</w:t>
        </w:r>
      </w:hyperlink>
      <w:r w:rsidDel="00000000" w:rsidR="00000000" w:rsidRPr="00000000">
        <w:rPr>
          <w:rFonts w:ascii="Times New Roman" w:cs="Times New Roman" w:eastAsia="Times New Roman" w:hAnsi="Times New Roman"/>
          <w:sz w:val="24"/>
          <w:szCs w:val="24"/>
          <w:rtl w:val="0"/>
        </w:rPr>
        <w:t xml:space="preserve">), written permission must be secured from the official instructor of the class in order to sell the instructor's oral communication in the form of notes. Notes must have the note taker’s name as well as the instructor's name, the course number, and the date.</w:t>
      </w:r>
    </w:p>
    <w:p w:rsidR="00000000" w:rsidDel="00000000" w:rsidP="00000000" w:rsidRDefault="00000000" w:rsidRPr="00000000" w14:paraId="000000FB">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Evaluation</w:t>
      </w:r>
    </w:p>
    <w:p w:rsidR="00000000" w:rsidDel="00000000" w:rsidP="00000000" w:rsidRDefault="00000000" w:rsidRPr="00000000" w14:paraId="000000F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complete the course evaluation. The feedback provides valuable information to the instructor and the college and is used to improve student learning. Students are notified when the online evaluation form is available.</w:t>
      </w:r>
    </w:p>
    <w:p w:rsidR="00000000" w:rsidDel="00000000" w:rsidP="00000000" w:rsidRDefault="00000000" w:rsidRPr="00000000" w14:paraId="000000FD">
      <w:pPr>
        <w:pStyle w:val="Heading2"/>
        <w:spacing w:after="0" w:before="200" w:line="240" w:lineRule="auto"/>
        <w:rPr>
          <w:rFonts w:ascii="Verdana" w:cs="Verdana" w:eastAsia="Verdana" w:hAnsi="Verdana"/>
          <w:b w:val="1"/>
          <w:color w:val="990033"/>
          <w:sz w:val="24"/>
          <w:szCs w:val="24"/>
        </w:rPr>
      </w:pPr>
      <w:r w:rsidDel="00000000" w:rsidR="00000000" w:rsidRPr="00000000">
        <w:rPr>
          <w:rFonts w:ascii="Times New Roman" w:cs="Times New Roman" w:eastAsia="Times New Roman" w:hAnsi="Times New Roman"/>
          <w:b w:val="1"/>
          <w:sz w:val="24"/>
          <w:szCs w:val="24"/>
          <w:rtl w:val="0"/>
        </w:rPr>
        <w:t xml:space="preserve">Syllabus Disclaimer</w:t>
      </w:r>
      <w:r w:rsidDel="00000000" w:rsidR="00000000" w:rsidRPr="00000000">
        <w:rPr>
          <w:rtl w:val="0"/>
        </w:rPr>
      </w:r>
    </w:p>
    <w:p w:rsidR="00000000" w:rsidDel="00000000" w:rsidP="00000000" w:rsidRDefault="00000000" w:rsidRPr="00000000" w14:paraId="000000F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ASU email and the course site often.</w:t>
      </w:r>
    </w:p>
    <w:p w:rsidR="00000000" w:rsidDel="00000000" w:rsidP="00000000" w:rsidRDefault="00000000" w:rsidRPr="00000000" w14:paraId="000000F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Syllabus Template Version 2.5</w:t>
      </w:r>
    </w:p>
    <w:p w:rsidR="00000000" w:rsidDel="00000000" w:rsidP="00000000" w:rsidRDefault="00000000" w:rsidRPr="00000000" w14:paraId="00000100">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Accessibility Statement</w:t>
      </w:r>
    </w:p>
    <w:p w:rsidR="00000000" w:rsidDel="00000000" w:rsidP="00000000" w:rsidRDefault="00000000" w:rsidRPr="00000000" w14:paraId="00000101">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Disability Accommodations</w:t>
      </w:r>
      <w:r w:rsidDel="00000000" w:rsidR="00000000" w:rsidRPr="00000000">
        <w:rPr>
          <w:rFonts w:ascii="Times New Roman" w:cs="Times New Roman" w:eastAsia="Times New Roman" w:hAnsi="Times New Roman"/>
          <w:sz w:val="24"/>
          <w:szCs w:val="24"/>
          <w:rtl w:val="0"/>
        </w:rPr>
        <w:t xml:space="preserve">: Qualified students with disabilities who will require disability accommodations in this class are encouraged to make their requests to me at the beginning of the semester either during office hours or by appointment. Note: Prior to receiving disability accommodations, verification of eligibility from the Disability Resource Center (DRC) is required. Disability information is confidential.</w:t>
      </w:r>
    </w:p>
    <w:p w:rsidR="00000000" w:rsidDel="00000000" w:rsidP="00000000" w:rsidRDefault="00000000" w:rsidRPr="00000000" w14:paraId="0000010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Establishing Eligibility for Disability Accommodations</w:t>
      </w:r>
      <w:r w:rsidDel="00000000" w:rsidR="00000000" w:rsidRPr="00000000">
        <w:rPr>
          <w:rFonts w:ascii="Times New Roman" w:cs="Times New Roman" w:eastAsia="Times New Roman" w:hAnsi="Times New Roman"/>
          <w:sz w:val="24"/>
          <w:szCs w:val="24"/>
          <w:rtl w:val="0"/>
        </w:rPr>
        <w:t xml:space="preserve">: Students who feel they will need disability accommodations in this class but have not registered with the Disability Resource Center (DRC) should contact DRC immediately. Students should contact the Disability Resource Center, campus-specific location and contact information (</w:t>
      </w:r>
      <w:hyperlink r:id="rId29">
        <w:r w:rsidDel="00000000" w:rsidR="00000000" w:rsidRPr="00000000">
          <w:rPr>
            <w:rFonts w:ascii="Times New Roman" w:cs="Times New Roman" w:eastAsia="Times New Roman" w:hAnsi="Times New Roman"/>
            <w:color w:val="0000ff"/>
            <w:sz w:val="24"/>
            <w:szCs w:val="24"/>
            <w:u w:val="single"/>
            <w:rtl w:val="0"/>
          </w:rPr>
          <w:t xml:space="preserve">https://eoss.asu.edu/drc/contactus</w:t>
        </w:r>
      </w:hyperlink>
      <w:r w:rsidDel="00000000" w:rsidR="00000000" w:rsidRPr="00000000">
        <w:rPr>
          <w:rFonts w:ascii="Times New Roman" w:cs="Times New Roman" w:eastAsia="Times New Roman" w:hAnsi="Times New Roman"/>
          <w:sz w:val="24"/>
          <w:szCs w:val="24"/>
          <w:rtl w:val="0"/>
        </w:rPr>
        <w:t xml:space="preserve">) can be found on the DRC website. DRC offices are open 8 a.m. to 5 p.m. Monday – Friday. Check the DRC website (</w:t>
      </w:r>
      <w:hyperlink r:id="rId30">
        <w:r w:rsidDel="00000000" w:rsidR="00000000" w:rsidRPr="00000000">
          <w:rPr>
            <w:rFonts w:ascii="Times New Roman" w:cs="Times New Roman" w:eastAsia="Times New Roman" w:hAnsi="Times New Roman"/>
            <w:color w:val="0000ff"/>
            <w:sz w:val="24"/>
            <w:szCs w:val="24"/>
            <w:u w:val="single"/>
            <w:rtl w:val="0"/>
          </w:rPr>
          <w:t xml:space="preserve">http://eoss.asu.edu/drc</w:t>
        </w:r>
      </w:hyperlink>
      <w:r w:rsidDel="00000000" w:rsidR="00000000" w:rsidRPr="00000000">
        <w:rPr>
          <w:rFonts w:ascii="Times New Roman" w:cs="Times New Roman" w:eastAsia="Times New Roman" w:hAnsi="Times New Roman"/>
          <w:sz w:val="24"/>
          <w:szCs w:val="24"/>
          <w:rtl w:val="0"/>
        </w:rPr>
        <w:t xml:space="preserve">) for eligibility and documentation policies.</w:t>
      </w:r>
    </w:p>
    <w:p w:rsidR="00000000" w:rsidDel="00000000" w:rsidP="00000000" w:rsidRDefault="00000000" w:rsidRPr="00000000" w14:paraId="0000010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31">
        <w:r w:rsidDel="00000000" w:rsidR="00000000" w:rsidRPr="00000000">
          <w:rPr>
            <w:rFonts w:ascii="Times New Roman" w:cs="Times New Roman" w:eastAsia="Times New Roman" w:hAnsi="Times New Roman"/>
            <w:color w:val="0000ff"/>
            <w:sz w:val="24"/>
            <w:szCs w:val="24"/>
            <w:u w:val="single"/>
            <w:rtl w:val="0"/>
          </w:rPr>
          <w:t xml:space="preserve">DRC@asu.edu</w:t>
        </w:r>
      </w:hyperlink>
      <w:r w:rsidDel="00000000" w:rsidR="00000000" w:rsidRPr="00000000">
        <w:rPr>
          <w:rFonts w:ascii="Times New Roman" w:cs="Times New Roman" w:eastAsia="Times New Roman" w:hAnsi="Times New Roman"/>
          <w:sz w:val="24"/>
          <w:szCs w:val="24"/>
          <w:rtl w:val="0"/>
        </w:rPr>
        <w:br w:type="textWrapping"/>
        <w:t xml:space="preserve">DRC Phone: (480) 965-1234</w:t>
        <w:br w:type="textWrapping"/>
        <w:t xml:space="preserve">DRC FAX: (480) 965-0441</w:t>
      </w:r>
    </w:p>
    <w:p w:rsidR="00000000" w:rsidDel="00000000" w:rsidP="00000000" w:rsidRDefault="00000000" w:rsidRPr="00000000" w14:paraId="00000104">
      <w:pPr>
        <w:pStyle w:val="Heading1"/>
        <w:pBdr>
          <w:top w:color="000000" w:space="1" w:sz="8" w:val="single"/>
        </w:pBdr>
        <w:spacing w:after="0" w:before="200" w:line="240" w:lineRule="auto"/>
        <w:rPr>
          <w:rFonts w:ascii="Times New Roman" w:cs="Times New Roman" w:eastAsia="Times New Roman" w:hAnsi="Times New Roman"/>
          <w:b w:val="1"/>
          <w:color w:val="800000"/>
          <w:sz w:val="28"/>
          <w:szCs w:val="28"/>
        </w:rPr>
      </w:pPr>
      <w:r w:rsidDel="00000000" w:rsidR="00000000" w:rsidRPr="00000000">
        <w:rPr>
          <w:rFonts w:ascii="Times New Roman" w:cs="Times New Roman" w:eastAsia="Times New Roman" w:hAnsi="Times New Roman"/>
          <w:b w:val="1"/>
          <w:color w:val="800000"/>
          <w:sz w:val="28"/>
          <w:szCs w:val="28"/>
          <w:rtl w:val="0"/>
        </w:rPr>
        <w:t xml:space="preserve">Technical Requirements &amp; Support</w:t>
      </w:r>
    </w:p>
    <w:p w:rsidR="00000000" w:rsidDel="00000000" w:rsidP="00000000" w:rsidRDefault="00000000" w:rsidRPr="00000000" w14:paraId="00000105">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Requirements</w:t>
      </w:r>
    </w:p>
    <w:p w:rsidR="00000000" w:rsidDel="00000000" w:rsidP="00000000" w:rsidRDefault="00000000" w:rsidRPr="00000000" w14:paraId="0000010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requires Internet access and the following:</w:t>
      </w:r>
    </w:p>
    <w:p w:rsidR="00000000" w:rsidDel="00000000" w:rsidP="00000000" w:rsidRDefault="00000000" w:rsidRPr="00000000" w14:paraId="00000107">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web browser. Please use only Google Chrome (</w:t>
      </w:r>
      <w:hyperlink r:id="rId32">
        <w:r w:rsidDel="00000000" w:rsidR="00000000" w:rsidRPr="00000000">
          <w:rPr>
            <w:rFonts w:ascii="Times New Roman" w:cs="Times New Roman" w:eastAsia="Times New Roman" w:hAnsi="Times New Roman"/>
            <w:color w:val="0000ff"/>
            <w:sz w:val="24"/>
            <w:szCs w:val="24"/>
            <w:u w:val="single"/>
            <w:rtl w:val="0"/>
          </w:rPr>
          <w:t xml:space="preserve">https://www.google.com/chrome</w:t>
        </w:r>
      </w:hyperlink>
      <w:r w:rsidDel="00000000" w:rsidR="00000000" w:rsidRPr="00000000">
        <w:rPr>
          <w:rFonts w:ascii="Times New Roman" w:cs="Times New Roman" w:eastAsia="Times New Roman" w:hAnsi="Times New Roman"/>
          <w:sz w:val="24"/>
          <w:szCs w:val="24"/>
          <w:rtl w:val="0"/>
        </w:rPr>
        <w:t xml:space="preserve">) or Mozilla Firefox (</w:t>
      </w:r>
      <w:hyperlink r:id="rId33">
        <w:r w:rsidDel="00000000" w:rsidR="00000000" w:rsidRPr="00000000">
          <w:rPr>
            <w:rFonts w:ascii="Times New Roman" w:cs="Times New Roman" w:eastAsia="Times New Roman" w:hAnsi="Times New Roman"/>
            <w:color w:val="0000ff"/>
            <w:sz w:val="24"/>
            <w:szCs w:val="24"/>
            <w:u w:val="single"/>
            <w:rtl w:val="0"/>
          </w:rPr>
          <w:t xml:space="preserve">http://www.mozilla.org/en-US/firefox/new/</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Adobe Acrobat Reader (</w:t>
      </w:r>
      <w:hyperlink r:id="rId34">
        <w:r w:rsidDel="00000000" w:rsidR="00000000" w:rsidRPr="00000000">
          <w:rPr>
            <w:rFonts w:ascii="Times New Roman" w:cs="Times New Roman" w:eastAsia="Times New Roman" w:hAnsi="Times New Roman"/>
            <w:color w:val="0000ff"/>
            <w:sz w:val="24"/>
            <w:szCs w:val="24"/>
            <w:u w:val="single"/>
            <w:rtl w:val="0"/>
          </w:rPr>
          <w:t xml:space="preserve">http://get.adobe.com/reader/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9">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Adobe Flash Player (</w:t>
      </w:r>
      <w:hyperlink r:id="rId35">
        <w:r w:rsidDel="00000000" w:rsidR="00000000" w:rsidRPr="00000000">
          <w:rPr>
            <w:rFonts w:ascii="Times New Roman" w:cs="Times New Roman" w:eastAsia="Times New Roman" w:hAnsi="Times New Roman"/>
            <w:color w:val="0000ff"/>
            <w:sz w:val="24"/>
            <w:szCs w:val="24"/>
            <w:u w:val="single"/>
            <w:rtl w:val="0"/>
          </w:rPr>
          <w:t xml:space="preserve">http://get.adobe.com/flashplayer/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numPr>
          <w:ilvl w:val="0"/>
          <w:numId w:val="8"/>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Microphone (optional) and speaker</w:t>
      </w:r>
    </w:p>
    <w:p w:rsidR="00000000" w:rsidDel="00000000" w:rsidP="00000000" w:rsidRDefault="00000000" w:rsidRPr="00000000" w14:paraId="0000010B">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Skills Requirements</w:t>
      </w:r>
    </w:p>
    <w:p w:rsidR="00000000" w:rsidDel="00000000" w:rsidP="00000000" w:rsidRDefault="00000000" w:rsidRPr="00000000" w14:paraId="0000010C">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you will be able to do at least the following tasks on a computer:</w:t>
      </w:r>
    </w:p>
    <w:p w:rsidR="00000000" w:rsidDel="00000000" w:rsidP="00000000" w:rsidRDefault="00000000" w:rsidRPr="00000000" w14:paraId="0000010D">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Use the Canvas by Instructure™ Learning Management System (see </w:t>
      </w:r>
      <w:hyperlink r:id="rId36">
        <w:r w:rsidDel="00000000" w:rsidR="00000000" w:rsidRPr="00000000">
          <w:rPr>
            <w:rFonts w:ascii="Times New Roman" w:cs="Times New Roman" w:eastAsia="Times New Roman" w:hAnsi="Times New Roman"/>
            <w:color w:val="0000ff"/>
            <w:sz w:val="24"/>
            <w:szCs w:val="24"/>
            <w:u w:val="single"/>
            <w:rtl w:val="0"/>
          </w:rPr>
          <w:t xml:space="preserve">https://community.canvaslms.com/docs/DOC-10701</w:t>
        </w:r>
      </w:hyperlink>
      <w:r w:rsidDel="00000000" w:rsidR="00000000" w:rsidRPr="00000000">
        <w:rPr>
          <w:rFonts w:ascii="Times New Roman" w:cs="Times New Roman" w:eastAsia="Times New Roman" w:hAnsi="Times New Roman"/>
          <w:sz w:val="24"/>
          <w:szCs w:val="24"/>
          <w:rtl w:val="0"/>
        </w:rPr>
        <w:t xml:space="preserve"> for assistance)</w:t>
      </w:r>
    </w:p>
    <w:p w:rsidR="00000000" w:rsidDel="00000000" w:rsidP="00000000" w:rsidRDefault="00000000" w:rsidRPr="00000000" w14:paraId="0000010E">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ASU email</w:t>
      </w:r>
    </w:p>
    <w:p w:rsidR="00000000" w:rsidDel="00000000" w:rsidP="00000000" w:rsidRDefault="00000000" w:rsidRPr="00000000" w14:paraId="0000010F">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Creating and submitting files in commonly used word processing program formats (specifically Microsoft Word)</w:t>
      </w:r>
    </w:p>
    <w:p w:rsidR="00000000" w:rsidDel="00000000" w:rsidP="00000000" w:rsidRDefault="00000000" w:rsidRPr="00000000" w14:paraId="00000110">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Copying and pasting text</w:t>
      </w:r>
    </w:p>
    <w:p w:rsidR="00000000" w:rsidDel="00000000" w:rsidP="00000000" w:rsidRDefault="00000000" w:rsidRPr="00000000" w14:paraId="00000111">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Downloading and installing software</w:t>
      </w:r>
    </w:p>
    <w:p w:rsidR="00000000" w:rsidDel="00000000" w:rsidP="00000000" w:rsidRDefault="00000000" w:rsidRPr="00000000" w14:paraId="00000112">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spreadsheet programs (specifically Microsoft Excel)</w:t>
      </w:r>
    </w:p>
    <w:p w:rsidR="00000000" w:rsidDel="00000000" w:rsidP="00000000" w:rsidRDefault="00000000" w:rsidRPr="00000000" w14:paraId="00000113">
      <w:pPr>
        <w:numPr>
          <w:ilvl w:val="0"/>
          <w:numId w:val="3"/>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presentation and graphic programs </w:t>
      </w:r>
    </w:p>
    <w:p w:rsidR="00000000" w:rsidDel="00000000" w:rsidP="00000000" w:rsidRDefault="00000000" w:rsidRPr="00000000" w14:paraId="00000114">
      <w:pPr>
        <w:pStyle w:val="Heading2"/>
        <w:spacing w:after="0" w:before="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Technical Support</w:t>
      </w:r>
    </w:p>
    <w:p w:rsidR="00000000" w:rsidDel="00000000" w:rsidP="00000000" w:rsidRDefault="00000000" w:rsidRPr="00000000" w14:paraId="00000115">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uses Canvas by Instructure™ to deliver course content. It can be accessed through MyASU at </w:t>
      </w:r>
      <w:hyperlink r:id="rId37">
        <w:r w:rsidDel="00000000" w:rsidR="00000000" w:rsidRPr="00000000">
          <w:rPr>
            <w:rFonts w:ascii="Times New Roman" w:cs="Times New Roman" w:eastAsia="Times New Roman" w:hAnsi="Times New Roman"/>
            <w:color w:val="0000ff"/>
            <w:sz w:val="24"/>
            <w:szCs w:val="24"/>
            <w:u w:val="single"/>
            <w:rtl w:val="0"/>
          </w:rPr>
          <w:t xml:space="preserve">http://my.asu.edu</w:t>
        </w:r>
      </w:hyperlink>
      <w:r w:rsidDel="00000000" w:rsidR="00000000" w:rsidRPr="00000000">
        <w:rPr>
          <w:rFonts w:ascii="Times New Roman" w:cs="Times New Roman" w:eastAsia="Times New Roman" w:hAnsi="Times New Roman"/>
          <w:sz w:val="24"/>
          <w:szCs w:val="24"/>
          <w:rtl w:val="0"/>
        </w:rPr>
        <w:t xml:space="preserve"> or the Canvas™ home page at </w:t>
      </w:r>
      <w:hyperlink r:id="rId38">
        <w:r w:rsidDel="00000000" w:rsidR="00000000" w:rsidRPr="00000000">
          <w:rPr>
            <w:rFonts w:ascii="Times New Roman" w:cs="Times New Roman" w:eastAsia="Times New Roman" w:hAnsi="Times New Roman"/>
            <w:color w:val="0000ff"/>
            <w:sz w:val="24"/>
            <w:szCs w:val="24"/>
            <w:u w:val="single"/>
            <w:rtl w:val="0"/>
          </w:rPr>
          <w:t xml:space="preserve">http://asu.instructure.com/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monitor the status of campus networks and services, visit the System Health Portal at </w:t>
      </w:r>
      <w:hyperlink r:id="rId39">
        <w:r w:rsidDel="00000000" w:rsidR="00000000" w:rsidRPr="00000000">
          <w:rPr>
            <w:rFonts w:ascii="Times New Roman" w:cs="Times New Roman" w:eastAsia="Times New Roman" w:hAnsi="Times New Roman"/>
            <w:color w:val="0000ff"/>
            <w:sz w:val="24"/>
            <w:szCs w:val="24"/>
            <w:u w:val="single"/>
            <w:rtl w:val="0"/>
          </w:rPr>
          <w:t xml:space="preserve">https://uto.asu.edu/system-health</w:t>
        </w:r>
      </w:hyperlink>
      <w:r w:rsidDel="00000000" w:rsidR="00000000" w:rsidRPr="00000000">
        <w:rPr>
          <w:rFonts w:ascii="Times New Roman" w:cs="Times New Roman" w:eastAsia="Times New Roman" w:hAnsi="Times New Roman"/>
          <w:sz w:val="24"/>
          <w:szCs w:val="24"/>
          <w:rtl w:val="0"/>
        </w:rPr>
        <w:t xml:space="preserve"> or via Twitter by following @ASUOutages.</w:t>
      </w:r>
    </w:p>
    <w:p w:rsidR="00000000" w:rsidDel="00000000" w:rsidP="00000000" w:rsidRDefault="00000000" w:rsidRPr="00000000" w14:paraId="0000011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contact the help desk you have two options:</w:t>
      </w:r>
    </w:p>
    <w:p w:rsidR="00000000" w:rsidDel="00000000" w:rsidP="00000000" w:rsidRDefault="00000000" w:rsidRPr="00000000" w14:paraId="00000118">
      <w:pPr>
        <w:numPr>
          <w:ilvl w:val="0"/>
          <w:numId w:val="6"/>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Website: assessed through the MyASU Service Center at </w:t>
      </w:r>
      <w:hyperlink r:id="rId40">
        <w:r w:rsidDel="00000000" w:rsidR="00000000" w:rsidRPr="00000000">
          <w:rPr>
            <w:rFonts w:ascii="Times New Roman" w:cs="Times New Roman" w:eastAsia="Times New Roman" w:hAnsi="Times New Roman"/>
            <w:color w:val="0000ff"/>
            <w:sz w:val="24"/>
            <w:szCs w:val="24"/>
            <w:u w:val="single"/>
            <w:rtl w:val="0"/>
          </w:rPr>
          <w:t xml:space="preserve">http://my.asu.edu/service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numPr>
          <w:ilvl w:val="0"/>
          <w:numId w:val="6"/>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Chat: assessed through the MyASU Service Center at </w:t>
      </w:r>
      <w:hyperlink r:id="rId41">
        <w:r w:rsidDel="00000000" w:rsidR="00000000" w:rsidRPr="00000000">
          <w:rPr>
            <w:rFonts w:ascii="Times New Roman" w:cs="Times New Roman" w:eastAsia="Times New Roman" w:hAnsi="Times New Roman"/>
            <w:color w:val="0000ff"/>
            <w:sz w:val="24"/>
            <w:szCs w:val="24"/>
            <w:u w:val="single"/>
            <w:rtl w:val="0"/>
          </w:rPr>
          <w:t xml:space="preserve">http://my.asu.edu/service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numPr>
          <w:ilvl w:val="0"/>
          <w:numId w:val="6"/>
        </w:numPr>
        <w:spacing w:after="20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Call toll-free at 1-855-278-5080</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sectPr>
      <w:headerReference r:id="rId42" w:type="default"/>
      <w:headerReference r:id="rId43" w:type="first"/>
      <w:footerReference r:id="rId4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Style w:val="Title"/>
      <w:pBdr>
        <w:top w:color="000000" w:space="0" w:sz="0" w:val="none"/>
      </w:pBdr>
      <w:spacing w:after="0" w:before="200" w:line="240" w:lineRule="auto"/>
      <w:jc w:val="center"/>
      <w:rPr/>
    </w:pPr>
    <w:bookmarkStart w:colFirst="0" w:colLast="0" w:name="_sbi81xkcebkc" w:id="13"/>
    <w:bookmarkEnd w:id="13"/>
    <w:r w:rsidDel="00000000" w:rsidR="00000000" w:rsidRPr="00000000">
      <w:rPr>
        <w:rFonts w:ascii="Times New Roman" w:cs="Times New Roman" w:eastAsia="Times New Roman" w:hAnsi="Times New Roman"/>
        <w:sz w:val="24"/>
        <w:szCs w:val="24"/>
      </w:rPr>
      <w:drawing>
        <wp:inline distB="114300" distT="114300" distL="114300" distR="114300">
          <wp:extent cx="59436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63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Times New Roman" w:cs="Times New Roman" w:eastAsia="Times New Roman" w:hAnsi="Times New Roman"/>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my.asu.edu/service" TargetMode="External"/><Relationship Id="rId20" Type="http://schemas.openxmlformats.org/officeDocument/2006/relationships/hyperlink" Target="http://provost.asu.edu/academicintegrity" TargetMode="External"/><Relationship Id="rId42" Type="http://schemas.openxmlformats.org/officeDocument/2006/relationships/header" Target="header1.xml"/><Relationship Id="rId41" Type="http://schemas.openxmlformats.org/officeDocument/2006/relationships/hyperlink" Target="http://my.asu.edu/service" TargetMode="External"/><Relationship Id="rId22" Type="http://schemas.openxmlformats.org/officeDocument/2006/relationships/hyperlink" Target="https://eoss.asu.edu/dos/srr" TargetMode="External"/><Relationship Id="rId44" Type="http://schemas.openxmlformats.org/officeDocument/2006/relationships/footer" Target="footer1.xml"/><Relationship Id="rId21" Type="http://schemas.openxmlformats.org/officeDocument/2006/relationships/hyperlink" Target="https://provost.asu.edu/node/20" TargetMode="External"/><Relationship Id="rId43" Type="http://schemas.openxmlformats.org/officeDocument/2006/relationships/header" Target="header2.xml"/><Relationship Id="rId24" Type="http://schemas.openxmlformats.org/officeDocument/2006/relationships/hyperlink" Target="http://www.asu.edu/aad/manuals/ssm/ssm201-10.html" TargetMode="External"/><Relationship Id="rId23" Type="http://schemas.openxmlformats.org/officeDocument/2006/relationships/hyperlink" Target="http://www.asu.edu/aad/manuals/ssm/ssm104-0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su.edu/aad/manuals/ssm/ssm107-03.html" TargetMode="External"/><Relationship Id="rId26" Type="http://schemas.openxmlformats.org/officeDocument/2006/relationships/hyperlink" Target="https://sexualviolenceprevention.asu.edu/faqs" TargetMode="External"/><Relationship Id="rId25" Type="http://schemas.openxmlformats.org/officeDocument/2006/relationships/hyperlink" Target="https://eoss.asu.edu/dos/srr/filingreport" TargetMode="External"/><Relationship Id="rId28" Type="http://schemas.openxmlformats.org/officeDocument/2006/relationships/hyperlink" Target="http://www.asu.edu/aad/manuals/acd/acd304-06.html" TargetMode="External"/><Relationship Id="rId27" Type="http://schemas.openxmlformats.org/officeDocument/2006/relationships/hyperlink" Target="https://eoss.asu.edu/counseling" TargetMode="External"/><Relationship Id="rId5" Type="http://schemas.openxmlformats.org/officeDocument/2006/relationships/styles" Target="styles.xml"/><Relationship Id="rId6" Type="http://schemas.openxmlformats.org/officeDocument/2006/relationships/hyperlink" Target="mailto:lizharrell@asu.edu" TargetMode="External"/><Relationship Id="rId29" Type="http://schemas.openxmlformats.org/officeDocument/2006/relationships/hyperlink" Target="https://eoss.asu.edu/drc/contactus" TargetMode="External"/><Relationship Id="rId7" Type="http://schemas.openxmlformats.org/officeDocument/2006/relationships/hyperlink" Target="https://nebula.wsimg.com/2f68a39520b03336b41038c370497473?AccessKeyId=DC06780E69ED19E2B3A5&amp;disposition=0&amp;alloworigin=1" TargetMode="External"/><Relationship Id="rId8" Type="http://schemas.openxmlformats.org/officeDocument/2006/relationships/hyperlink" Target="http://my.asu.edu/" TargetMode="External"/><Relationship Id="rId31" Type="http://schemas.openxmlformats.org/officeDocument/2006/relationships/hyperlink" Target="mailto:DRC@asu.edu" TargetMode="External"/><Relationship Id="rId30" Type="http://schemas.openxmlformats.org/officeDocument/2006/relationships/hyperlink" Target="http://eoss.asu.edu/drc" TargetMode="External"/><Relationship Id="rId11" Type="http://schemas.openxmlformats.org/officeDocument/2006/relationships/hyperlink" Target="http://www.asu.edu/aad/manuals/acd/acd304-04.html" TargetMode="External"/><Relationship Id="rId33" Type="http://schemas.openxmlformats.org/officeDocument/2006/relationships/hyperlink" Target="http://www.mozilla.org/en-US/firefox/new/" TargetMode="External"/><Relationship Id="rId10" Type="http://schemas.openxmlformats.org/officeDocument/2006/relationships/hyperlink" Target="https://uto.asu.edu/system-health" TargetMode="External"/><Relationship Id="rId32" Type="http://schemas.openxmlformats.org/officeDocument/2006/relationships/hyperlink" Target="https://www.google.com/chrome" TargetMode="External"/><Relationship Id="rId13" Type="http://schemas.openxmlformats.org/officeDocument/2006/relationships/hyperlink" Target="https://students.asu.edu/academic-calendar" TargetMode="External"/><Relationship Id="rId35" Type="http://schemas.openxmlformats.org/officeDocument/2006/relationships/hyperlink" Target="http://get.adobe.com/flashplayer/" TargetMode="External"/><Relationship Id="rId12" Type="http://schemas.openxmlformats.org/officeDocument/2006/relationships/hyperlink" Target="http://www.asu.edu/aad/manuals/acd/acd304-02.html" TargetMode="External"/><Relationship Id="rId34" Type="http://schemas.openxmlformats.org/officeDocument/2006/relationships/hyperlink" Target="http://get.adobe.com/reader/" TargetMode="External"/><Relationship Id="rId15" Type="http://schemas.openxmlformats.org/officeDocument/2006/relationships/hyperlink" Target="http://www.asu.edu/aad/manuals/ssm/ssm201-09.html" TargetMode="External"/><Relationship Id="rId37" Type="http://schemas.openxmlformats.org/officeDocument/2006/relationships/hyperlink" Target="http://my.asu.edu/" TargetMode="External"/><Relationship Id="rId14" Type="http://schemas.openxmlformats.org/officeDocument/2006/relationships/hyperlink" Target="http://www.asu.edu/aad/manuals/ssm/ssm201-08.html" TargetMode="External"/><Relationship Id="rId36" Type="http://schemas.openxmlformats.org/officeDocument/2006/relationships/hyperlink" Target="https://community.canvaslms.com/docs/DOC-10701" TargetMode="External"/><Relationship Id="rId17" Type="http://schemas.openxmlformats.org/officeDocument/2006/relationships/hyperlink" Target="https://catalog.asu.edu/appeal" TargetMode="External"/><Relationship Id="rId39" Type="http://schemas.openxmlformats.org/officeDocument/2006/relationships/hyperlink" Target="https://uto.asu.edu/system-health" TargetMode="External"/><Relationship Id="rId16" Type="http://schemas.openxmlformats.org/officeDocument/2006/relationships/hyperlink" Target="http://www.asu.edu/aad/manuals/ssm/ssm203-09.html" TargetMode="External"/><Relationship Id="rId38" Type="http://schemas.openxmlformats.org/officeDocument/2006/relationships/hyperlink" Target="http://asu.instructure.com/" TargetMode="External"/><Relationship Id="rId19" Type="http://schemas.openxmlformats.org/officeDocument/2006/relationships/hyperlink" Target="http://www.asu.edu/aad/manuals/acd/acd125.html" TargetMode="External"/><Relationship Id="rId18" Type="http://schemas.openxmlformats.org/officeDocument/2006/relationships/hyperlink" Target="http://www.asu.edu/aad/manuals/ssm/ssm104-0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